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9" w:line="292" w:lineRule="auto"/>
        <w:ind w:left="2184" w:right="2184" w:hanging="85"/>
        <w:jc w:val="left"/>
        <w:rPr>
          <w:rFonts w:hint="eastAsia" w:ascii="黑体" w:eastAsia="黑体"/>
          <w:b/>
          <w:sz w:val="32"/>
        </w:rPr>
      </w:pPr>
      <w:r>
        <w:rPr>
          <w:rFonts w:hint="eastAsia" w:ascii="黑体" w:eastAsia="黑体"/>
          <w:b/>
          <w:spacing w:val="-11"/>
          <w:sz w:val="32"/>
        </w:rPr>
        <w:t xml:space="preserve">马克思主义学院 </w:t>
      </w:r>
      <w:r>
        <w:rPr>
          <w:rFonts w:hint="eastAsia" w:ascii="黑体" w:eastAsia="黑体"/>
          <w:b/>
          <w:sz w:val="32"/>
        </w:rPr>
        <w:t>201</w:t>
      </w:r>
      <w:r>
        <w:rPr>
          <w:rFonts w:hint="eastAsia" w:ascii="黑体" w:eastAsia="黑体"/>
          <w:b/>
          <w:sz w:val="32"/>
          <w:lang w:val="en-US" w:eastAsia="zh-CN"/>
        </w:rPr>
        <w:t>9</w:t>
      </w:r>
      <w:r>
        <w:rPr>
          <w:rFonts w:hint="eastAsia" w:ascii="黑体" w:eastAsia="黑体"/>
          <w:b/>
          <w:spacing w:val="-23"/>
          <w:sz w:val="32"/>
        </w:rPr>
        <w:t xml:space="preserve"> 年研究</w:t>
      </w:r>
      <w:r>
        <w:rPr>
          <w:rFonts w:hint="eastAsia" w:ascii="黑体" w:eastAsia="黑体"/>
          <w:b/>
          <w:spacing w:val="-23"/>
          <w:sz w:val="32"/>
          <w:lang w:eastAsia="zh-CN"/>
        </w:rPr>
        <w:t>生</w:t>
      </w:r>
      <w:r>
        <w:rPr>
          <w:rFonts w:hint="eastAsia" w:ascii="黑体" w:eastAsia="黑体"/>
          <w:b/>
          <w:sz w:val="32"/>
        </w:rPr>
        <w:t xml:space="preserve"> 学年学业奖学金评审实施细则</w:t>
      </w:r>
    </w:p>
    <w:p>
      <w:pPr>
        <w:pStyle w:val="3"/>
        <w:spacing w:before="1"/>
        <w:rPr>
          <w:rFonts w:ascii="黑体"/>
          <w:b/>
          <w:sz w:val="36"/>
        </w:rPr>
      </w:pPr>
    </w:p>
    <w:p>
      <w:pPr>
        <w:pStyle w:val="3"/>
        <w:spacing w:line="417" w:lineRule="auto"/>
        <w:ind w:left="117" w:right="190" w:firstLine="559"/>
        <w:jc w:val="both"/>
      </w:pPr>
      <w:r>
        <w:rPr>
          <w:spacing w:val="-6"/>
        </w:rPr>
        <w:t>根据《浙江工商大学研究生学业奖学金管理暂行办法》《浙江工商大学马克思主义学院研究生综合测评暂行实施办法（修订</w:t>
      </w:r>
      <w:r>
        <w:rPr>
          <w:spacing w:val="-142"/>
        </w:rPr>
        <w:t>）</w:t>
      </w:r>
      <w:r>
        <w:t>》和学</w:t>
      </w:r>
      <w:r>
        <w:rPr>
          <w:spacing w:val="-7"/>
        </w:rPr>
        <w:t xml:space="preserve">校《关于开展 </w:t>
      </w:r>
      <w:r>
        <w:t>201</w:t>
      </w:r>
      <w:r>
        <w:rPr>
          <w:rFonts w:hint="eastAsia"/>
          <w:lang w:val="en-US" w:eastAsia="zh-CN"/>
        </w:rPr>
        <w:t>9</w:t>
      </w:r>
      <w:r>
        <w:rPr>
          <w:spacing w:val="-8"/>
        </w:rPr>
        <w:t xml:space="preserve"> 研究生学业奖学金评审工作的通知》有关精神和</w:t>
      </w:r>
    </w:p>
    <w:p>
      <w:pPr>
        <w:pStyle w:val="3"/>
        <w:spacing w:line="417" w:lineRule="auto"/>
        <w:ind w:left="117" w:right="193"/>
        <w:jc w:val="both"/>
      </w:pPr>
      <w:r>
        <w:rPr>
          <w:spacing w:val="-6"/>
        </w:rPr>
        <w:t xml:space="preserve">要求，现制定马克思主义学院 </w:t>
      </w:r>
      <w:r>
        <w:t>201</w:t>
      </w:r>
      <w:r>
        <w:rPr>
          <w:rFonts w:hint="eastAsia"/>
          <w:lang w:val="en-US" w:eastAsia="zh-CN"/>
        </w:rPr>
        <w:t>9</w:t>
      </w:r>
      <w:r>
        <w:rPr>
          <w:spacing w:val="-7"/>
        </w:rPr>
        <w:t xml:space="preserve"> 年研究生学年学业奖学金评审实施细则。</w:t>
      </w:r>
    </w:p>
    <w:p>
      <w:pPr>
        <w:pStyle w:val="2"/>
      </w:pPr>
      <w:r>
        <w:t>一、学业奖学金获奖资格</w:t>
      </w:r>
    </w:p>
    <w:p>
      <w:pPr>
        <w:pStyle w:val="3"/>
        <w:spacing w:before="8"/>
        <w:rPr>
          <w:b/>
          <w:sz w:val="20"/>
        </w:rPr>
      </w:pPr>
    </w:p>
    <w:p>
      <w:pPr>
        <w:pStyle w:val="3"/>
        <w:spacing w:line="417" w:lineRule="auto"/>
        <w:ind w:left="117" w:right="191" w:firstLine="479"/>
        <w:jc w:val="both"/>
      </w:pPr>
      <w:r>
        <w:rPr>
          <w:spacing w:val="-2"/>
        </w:rPr>
        <w:t xml:space="preserve">马克思主义学院 </w:t>
      </w:r>
      <w:r>
        <w:t>201</w:t>
      </w:r>
      <w:r>
        <w:rPr>
          <w:rFonts w:hint="eastAsia"/>
          <w:lang w:val="en-US" w:eastAsia="zh-CN"/>
        </w:rPr>
        <w:t>9</w:t>
      </w:r>
      <w:r>
        <w:rPr>
          <w:spacing w:val="-3"/>
        </w:rPr>
        <w:t xml:space="preserve"> 年度研究生学业奖学金获奖对象为具有中</w:t>
      </w:r>
      <w:r>
        <w:rPr>
          <w:spacing w:val="-8"/>
        </w:rPr>
        <w:t>华人民共和国国籍、纳入全国研究生招生计划、全日制</w:t>
      </w:r>
      <w:r>
        <w:t>（</w:t>
      </w:r>
      <w:r>
        <w:rPr>
          <w:spacing w:val="-2"/>
        </w:rPr>
        <w:t>全脱产</w:t>
      </w:r>
      <w:r>
        <w:rPr>
          <w:spacing w:val="-22"/>
        </w:rPr>
        <w:t>）</w:t>
      </w:r>
      <w:r>
        <w:t>培</w:t>
      </w:r>
      <w:r>
        <w:rPr>
          <w:spacing w:val="-3"/>
        </w:rPr>
        <w:t>养、非定向就业的在校研究生。</w:t>
      </w:r>
    </w:p>
    <w:p>
      <w:pPr>
        <w:pStyle w:val="2"/>
        <w:jc w:val="both"/>
      </w:pPr>
      <w:r>
        <w:t>二、201</w:t>
      </w:r>
      <w:r>
        <w:rPr>
          <w:rFonts w:hint="eastAsia"/>
          <w:lang w:val="en-US" w:eastAsia="zh-CN"/>
        </w:rPr>
        <w:t>9</w:t>
      </w:r>
      <w:r>
        <w:t xml:space="preserve"> 年新生学业奖学金的发放</w:t>
      </w:r>
    </w:p>
    <w:p>
      <w:pPr>
        <w:pStyle w:val="3"/>
        <w:spacing w:before="9"/>
        <w:rPr>
          <w:b/>
          <w:sz w:val="20"/>
        </w:rPr>
      </w:pPr>
    </w:p>
    <w:p>
      <w:pPr>
        <w:pStyle w:val="3"/>
        <w:spacing w:line="417" w:lineRule="auto"/>
        <w:ind w:left="117" w:right="192" w:firstLine="561"/>
      </w:pPr>
      <w:r>
        <w:t>研究生新生学业奖学金分第一志愿考生（发放标准为学费的100%）和调剂志愿考生（发放标准为学费的 80%）两档。</w:t>
      </w:r>
    </w:p>
    <w:p>
      <w:pPr>
        <w:pStyle w:val="2"/>
      </w:pPr>
      <w:r>
        <w:t>三、201</w:t>
      </w:r>
      <w:r>
        <w:rPr>
          <w:rFonts w:hint="eastAsia"/>
          <w:lang w:val="en-US" w:eastAsia="zh-CN"/>
        </w:rPr>
        <w:t>9</w:t>
      </w:r>
      <w:r>
        <w:t xml:space="preserve"> 年学年学业奖学金的评审</w:t>
      </w:r>
    </w:p>
    <w:p>
      <w:pPr>
        <w:pStyle w:val="3"/>
        <w:spacing w:before="9"/>
        <w:rPr>
          <w:b/>
          <w:sz w:val="20"/>
        </w:rPr>
      </w:pPr>
    </w:p>
    <w:p>
      <w:pPr>
        <w:pStyle w:val="3"/>
        <w:ind w:left="676"/>
      </w:pPr>
      <w:r>
        <w:t>（一）奖励对象、等级、标准、比例和评奖学年</w:t>
      </w:r>
    </w:p>
    <w:p>
      <w:pPr>
        <w:pStyle w:val="3"/>
        <w:spacing w:before="7"/>
        <w:rPr>
          <w:sz w:val="16"/>
        </w:rPr>
      </w:pPr>
    </w:p>
    <w:tbl>
      <w:tblPr>
        <w:tblStyle w:val="4"/>
        <w:tblW w:w="7817" w:type="dxa"/>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7"/>
        <w:gridCol w:w="1687"/>
        <w:gridCol w:w="1992"/>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1877" w:type="dxa"/>
          </w:tcPr>
          <w:p>
            <w:pPr>
              <w:pStyle w:val="8"/>
              <w:ind w:left="453"/>
              <w:rPr>
                <w:b/>
                <w:sz w:val="24"/>
              </w:rPr>
            </w:pPr>
            <w:r>
              <w:rPr>
                <w:b/>
                <w:sz w:val="24"/>
              </w:rPr>
              <w:t>奖励对象</w:t>
            </w:r>
          </w:p>
        </w:tc>
        <w:tc>
          <w:tcPr>
            <w:tcW w:w="1687" w:type="dxa"/>
          </w:tcPr>
          <w:p>
            <w:pPr>
              <w:pStyle w:val="8"/>
              <w:ind w:left="340" w:right="333"/>
              <w:jc w:val="center"/>
              <w:rPr>
                <w:b/>
                <w:sz w:val="24"/>
              </w:rPr>
            </w:pPr>
            <w:r>
              <w:rPr>
                <w:b/>
                <w:sz w:val="24"/>
              </w:rPr>
              <w:t>奖励等级</w:t>
            </w:r>
          </w:p>
        </w:tc>
        <w:tc>
          <w:tcPr>
            <w:tcW w:w="1992" w:type="dxa"/>
          </w:tcPr>
          <w:p>
            <w:pPr>
              <w:pStyle w:val="8"/>
              <w:ind w:left="511"/>
              <w:rPr>
                <w:b/>
                <w:sz w:val="24"/>
              </w:rPr>
            </w:pPr>
            <w:r>
              <w:rPr>
                <w:b/>
                <w:sz w:val="24"/>
              </w:rPr>
              <w:t>奖励标准</w:t>
            </w:r>
          </w:p>
        </w:tc>
        <w:tc>
          <w:tcPr>
            <w:tcW w:w="2261" w:type="dxa"/>
          </w:tcPr>
          <w:p>
            <w:pPr>
              <w:pStyle w:val="8"/>
              <w:ind w:left="626" w:right="620"/>
              <w:jc w:val="center"/>
              <w:rPr>
                <w:b/>
                <w:sz w:val="24"/>
              </w:rPr>
            </w:pPr>
            <w:r>
              <w:rPr>
                <w:b/>
                <w:sz w:val="24"/>
              </w:rPr>
              <w:t>奖励比例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877" w:type="dxa"/>
            <w:vMerge w:val="restart"/>
          </w:tcPr>
          <w:p>
            <w:pPr>
              <w:pStyle w:val="8"/>
              <w:spacing w:before="0"/>
              <w:ind w:left="0"/>
              <w:rPr>
                <w:sz w:val="24"/>
              </w:rPr>
            </w:pPr>
          </w:p>
          <w:p>
            <w:pPr>
              <w:pStyle w:val="8"/>
              <w:spacing w:before="2"/>
              <w:ind w:left="0"/>
              <w:rPr>
                <w:sz w:val="26"/>
              </w:rPr>
            </w:pPr>
          </w:p>
          <w:p>
            <w:pPr>
              <w:pStyle w:val="8"/>
              <w:spacing w:before="0"/>
              <w:rPr>
                <w:sz w:val="24"/>
              </w:rPr>
            </w:pPr>
            <w:r>
              <w:rPr>
                <w:sz w:val="24"/>
              </w:rPr>
              <w:t>硕士生</w:t>
            </w:r>
          </w:p>
        </w:tc>
        <w:tc>
          <w:tcPr>
            <w:tcW w:w="1687" w:type="dxa"/>
          </w:tcPr>
          <w:p>
            <w:pPr>
              <w:pStyle w:val="8"/>
              <w:ind w:left="314" w:right="333"/>
              <w:jc w:val="center"/>
              <w:rPr>
                <w:sz w:val="24"/>
              </w:rPr>
            </w:pPr>
            <w:r>
              <w:rPr>
                <w:sz w:val="24"/>
              </w:rPr>
              <w:t>一等</w:t>
            </w:r>
          </w:p>
        </w:tc>
        <w:tc>
          <w:tcPr>
            <w:tcW w:w="1992" w:type="dxa"/>
          </w:tcPr>
          <w:p>
            <w:pPr>
              <w:pStyle w:val="8"/>
              <w:rPr>
                <w:sz w:val="24"/>
              </w:rPr>
            </w:pPr>
            <w:r>
              <w:rPr>
                <w:sz w:val="24"/>
              </w:rPr>
              <w:t>12000 元/年</w:t>
            </w:r>
          </w:p>
        </w:tc>
        <w:tc>
          <w:tcPr>
            <w:tcW w:w="2261" w:type="dxa"/>
          </w:tcPr>
          <w:p>
            <w:pPr>
              <w:pStyle w:val="8"/>
              <w:ind w:left="626" w:right="616"/>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877" w:type="dxa"/>
            <w:vMerge w:val="continue"/>
            <w:tcBorders>
              <w:top w:val="nil"/>
            </w:tcBorders>
          </w:tcPr>
          <w:p>
            <w:pPr>
              <w:rPr>
                <w:sz w:val="2"/>
                <w:szCs w:val="2"/>
              </w:rPr>
            </w:pPr>
          </w:p>
        </w:tc>
        <w:tc>
          <w:tcPr>
            <w:tcW w:w="1687" w:type="dxa"/>
          </w:tcPr>
          <w:p>
            <w:pPr>
              <w:pStyle w:val="8"/>
              <w:ind w:left="314" w:right="333"/>
              <w:jc w:val="center"/>
              <w:rPr>
                <w:sz w:val="24"/>
              </w:rPr>
            </w:pPr>
            <w:r>
              <w:rPr>
                <w:sz w:val="24"/>
              </w:rPr>
              <w:t>二等</w:t>
            </w:r>
          </w:p>
        </w:tc>
        <w:tc>
          <w:tcPr>
            <w:tcW w:w="1992" w:type="dxa"/>
          </w:tcPr>
          <w:p>
            <w:pPr>
              <w:pStyle w:val="8"/>
              <w:rPr>
                <w:sz w:val="24"/>
              </w:rPr>
            </w:pPr>
            <w:r>
              <w:rPr>
                <w:sz w:val="24"/>
              </w:rPr>
              <w:t>10000 元/年</w:t>
            </w:r>
          </w:p>
        </w:tc>
        <w:tc>
          <w:tcPr>
            <w:tcW w:w="2261" w:type="dxa"/>
          </w:tcPr>
          <w:p>
            <w:pPr>
              <w:pStyle w:val="8"/>
              <w:ind w:left="626" w:right="616"/>
              <w:jc w:val="center"/>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1877" w:type="dxa"/>
            <w:vMerge w:val="continue"/>
            <w:tcBorders>
              <w:top w:val="nil"/>
            </w:tcBorders>
          </w:tcPr>
          <w:p>
            <w:pPr>
              <w:rPr>
                <w:sz w:val="2"/>
                <w:szCs w:val="2"/>
              </w:rPr>
            </w:pPr>
          </w:p>
        </w:tc>
        <w:tc>
          <w:tcPr>
            <w:tcW w:w="1687" w:type="dxa"/>
          </w:tcPr>
          <w:p>
            <w:pPr>
              <w:pStyle w:val="8"/>
              <w:ind w:left="314" w:right="333"/>
              <w:jc w:val="center"/>
              <w:rPr>
                <w:sz w:val="24"/>
              </w:rPr>
            </w:pPr>
            <w:r>
              <w:rPr>
                <w:sz w:val="24"/>
              </w:rPr>
              <w:t>三等</w:t>
            </w:r>
          </w:p>
        </w:tc>
        <w:tc>
          <w:tcPr>
            <w:tcW w:w="1992" w:type="dxa"/>
          </w:tcPr>
          <w:p>
            <w:pPr>
              <w:pStyle w:val="8"/>
              <w:rPr>
                <w:sz w:val="24"/>
              </w:rPr>
            </w:pPr>
            <w:r>
              <w:rPr>
                <w:sz w:val="24"/>
              </w:rPr>
              <w:t>8000 元/年</w:t>
            </w:r>
          </w:p>
        </w:tc>
        <w:tc>
          <w:tcPr>
            <w:tcW w:w="2261" w:type="dxa"/>
          </w:tcPr>
          <w:p>
            <w:pPr>
              <w:pStyle w:val="8"/>
              <w:ind w:left="626" w:right="616"/>
              <w:jc w:val="center"/>
              <w:rPr>
                <w:sz w:val="24"/>
              </w:rPr>
            </w:pPr>
            <w:r>
              <w:rPr>
                <w:sz w:val="24"/>
              </w:rPr>
              <w:t>50%</w:t>
            </w:r>
          </w:p>
        </w:tc>
      </w:tr>
    </w:tbl>
    <w:p>
      <w:pPr>
        <w:spacing w:before="79"/>
        <w:ind w:left="597" w:right="0" w:firstLine="0"/>
        <w:jc w:val="left"/>
        <w:rPr>
          <w:sz w:val="24"/>
        </w:rPr>
      </w:pPr>
      <w:r>
        <w:rPr>
          <w:sz w:val="24"/>
        </w:rPr>
        <w:t>备注：</w:t>
      </w:r>
    </w:p>
    <w:p>
      <w:pPr>
        <w:pStyle w:val="7"/>
        <w:numPr>
          <w:ilvl w:val="0"/>
          <w:numId w:val="1"/>
        </w:numPr>
        <w:tabs>
          <w:tab w:val="left" w:pos="839"/>
        </w:tabs>
        <w:spacing w:before="161" w:after="0" w:line="364" w:lineRule="auto"/>
        <w:ind w:left="117" w:right="283" w:firstLine="479"/>
        <w:jc w:val="left"/>
        <w:rPr>
          <w:sz w:val="22"/>
        </w:rPr>
      </w:pPr>
      <w:r>
        <w:rPr>
          <w:sz w:val="24"/>
        </w:rPr>
        <w:t>除新生学业奖学金外，201</w:t>
      </w:r>
      <w:r>
        <w:rPr>
          <w:rFonts w:hint="eastAsia"/>
          <w:sz w:val="24"/>
          <w:lang w:val="en-US" w:eastAsia="zh-CN"/>
        </w:rPr>
        <w:t>9</w:t>
      </w:r>
      <w:r>
        <w:rPr>
          <w:spacing w:val="-9"/>
          <w:sz w:val="24"/>
        </w:rPr>
        <w:t xml:space="preserve"> 年在校硕士研究生学年学业奖学金的评奖学</w:t>
      </w:r>
      <w:r>
        <w:rPr>
          <w:spacing w:val="-27"/>
          <w:sz w:val="24"/>
        </w:rPr>
        <w:t xml:space="preserve">年为 </w:t>
      </w:r>
      <w:r>
        <w:rPr>
          <w:sz w:val="24"/>
        </w:rPr>
        <w:t>201</w:t>
      </w:r>
      <w:r>
        <w:rPr>
          <w:rFonts w:hint="eastAsia"/>
          <w:sz w:val="24"/>
          <w:lang w:val="en-US" w:eastAsia="zh-CN"/>
        </w:rPr>
        <w:t>8</w:t>
      </w:r>
      <w:r>
        <w:rPr>
          <w:spacing w:val="-41"/>
          <w:sz w:val="24"/>
        </w:rPr>
        <w:t xml:space="preserve"> 年 </w:t>
      </w:r>
      <w:r>
        <w:rPr>
          <w:sz w:val="24"/>
        </w:rPr>
        <w:t>9</w:t>
      </w:r>
      <w:r>
        <w:rPr>
          <w:spacing w:val="-41"/>
          <w:sz w:val="24"/>
        </w:rPr>
        <w:t xml:space="preserve"> 月 </w:t>
      </w:r>
      <w:r>
        <w:rPr>
          <w:sz w:val="24"/>
        </w:rPr>
        <w:t>1</w:t>
      </w:r>
      <w:r>
        <w:rPr>
          <w:spacing w:val="-31"/>
          <w:sz w:val="24"/>
        </w:rPr>
        <w:t xml:space="preserve"> 日至 </w:t>
      </w:r>
      <w:r>
        <w:rPr>
          <w:sz w:val="24"/>
        </w:rPr>
        <w:t>201</w:t>
      </w:r>
      <w:r>
        <w:rPr>
          <w:rFonts w:hint="eastAsia"/>
          <w:sz w:val="24"/>
          <w:lang w:val="en-US" w:eastAsia="zh-CN"/>
        </w:rPr>
        <w:t>9</w:t>
      </w:r>
      <w:r>
        <w:rPr>
          <w:spacing w:val="-41"/>
          <w:sz w:val="24"/>
        </w:rPr>
        <w:t xml:space="preserve"> 年 </w:t>
      </w:r>
      <w:r>
        <w:rPr>
          <w:sz w:val="24"/>
        </w:rPr>
        <w:t>8</w:t>
      </w:r>
      <w:r>
        <w:rPr>
          <w:spacing w:val="-41"/>
          <w:sz w:val="24"/>
        </w:rPr>
        <w:t xml:space="preserve"> 月 </w:t>
      </w:r>
      <w:r>
        <w:rPr>
          <w:sz w:val="24"/>
        </w:rPr>
        <w:t>31</w:t>
      </w:r>
      <w:r>
        <w:rPr>
          <w:spacing w:val="-20"/>
          <w:sz w:val="24"/>
        </w:rPr>
        <w:t xml:space="preserve"> 日。</w:t>
      </w:r>
    </w:p>
    <w:p>
      <w:pPr>
        <w:spacing w:after="0" w:line="364" w:lineRule="auto"/>
        <w:jc w:val="left"/>
        <w:rPr>
          <w:sz w:val="22"/>
        </w:rPr>
        <w:sectPr>
          <w:footerReference r:id="rId3" w:type="default"/>
          <w:type w:val="continuous"/>
          <w:pgSz w:w="11910" w:h="16840"/>
          <w:pgMar w:top="1580" w:right="1600" w:bottom="1220" w:left="1680" w:header="720" w:footer="1035" w:gutter="0"/>
          <w:pgNumType w:start="1"/>
        </w:sectPr>
      </w:pPr>
    </w:p>
    <w:p>
      <w:pPr>
        <w:spacing w:before="41"/>
        <w:ind w:left="597" w:right="0" w:firstLine="0"/>
        <w:jc w:val="left"/>
        <w:rPr>
          <w:sz w:val="24"/>
        </w:rPr>
      </w:pPr>
      <w:r>
        <w:rPr>
          <w:sz w:val="24"/>
        </w:rPr>
        <w:t>2.2.5 年制硕士研究生，其三年级的学业奖学金奖励额度减半。</w:t>
      </w:r>
    </w:p>
    <w:p>
      <w:pPr>
        <w:pStyle w:val="3"/>
        <w:spacing w:before="11"/>
      </w:pPr>
    </w:p>
    <w:p>
      <w:pPr>
        <w:pStyle w:val="3"/>
        <w:ind w:left="676"/>
      </w:pPr>
      <w:r>
        <w:t>（二）申请条件</w:t>
      </w:r>
    </w:p>
    <w:p>
      <w:pPr>
        <w:pStyle w:val="3"/>
        <w:spacing w:before="9"/>
        <w:rPr>
          <w:sz w:val="26"/>
        </w:rPr>
      </w:pPr>
    </w:p>
    <w:p>
      <w:pPr>
        <w:pStyle w:val="3"/>
        <w:spacing w:line="417" w:lineRule="auto"/>
        <w:ind w:left="676" w:right="2066"/>
      </w:pPr>
      <w:r>
        <w:t>申请学业奖学金的研究生应具备如下基本条件： 1.热爱社会主义祖国，拥护中国共产党的领导。</w:t>
      </w:r>
    </w:p>
    <w:p>
      <w:pPr>
        <w:pStyle w:val="7"/>
        <w:numPr>
          <w:ilvl w:val="0"/>
          <w:numId w:val="1"/>
        </w:numPr>
        <w:tabs>
          <w:tab w:val="left" w:pos="961"/>
        </w:tabs>
        <w:spacing w:before="0" w:after="0" w:line="358" w:lineRule="exact"/>
        <w:ind w:left="960" w:right="0" w:hanging="285"/>
        <w:jc w:val="left"/>
        <w:rPr>
          <w:sz w:val="26"/>
        </w:rPr>
      </w:pPr>
      <w:r>
        <w:rPr>
          <w:spacing w:val="-3"/>
          <w:sz w:val="28"/>
        </w:rPr>
        <w:t>遵守宪法和法律，遵守学校规章制度。</w:t>
      </w:r>
    </w:p>
    <w:p>
      <w:pPr>
        <w:pStyle w:val="3"/>
        <w:spacing w:before="9"/>
        <w:rPr>
          <w:sz w:val="20"/>
        </w:rPr>
      </w:pPr>
    </w:p>
    <w:p>
      <w:pPr>
        <w:pStyle w:val="7"/>
        <w:numPr>
          <w:ilvl w:val="0"/>
          <w:numId w:val="1"/>
        </w:numPr>
        <w:tabs>
          <w:tab w:val="left" w:pos="961"/>
        </w:tabs>
        <w:spacing w:before="0" w:after="0" w:line="240" w:lineRule="auto"/>
        <w:ind w:left="960" w:right="0" w:hanging="285"/>
        <w:jc w:val="left"/>
        <w:rPr>
          <w:sz w:val="26"/>
        </w:rPr>
      </w:pPr>
      <w:r>
        <w:rPr>
          <w:spacing w:val="-3"/>
          <w:sz w:val="28"/>
        </w:rPr>
        <w:t>诚实守信，品学兼优。</w:t>
      </w:r>
    </w:p>
    <w:p>
      <w:pPr>
        <w:pStyle w:val="3"/>
        <w:spacing w:before="9"/>
        <w:rPr>
          <w:sz w:val="20"/>
        </w:rPr>
      </w:pPr>
    </w:p>
    <w:p>
      <w:pPr>
        <w:pStyle w:val="7"/>
        <w:numPr>
          <w:ilvl w:val="0"/>
          <w:numId w:val="1"/>
        </w:numPr>
        <w:tabs>
          <w:tab w:val="left" w:pos="961"/>
        </w:tabs>
        <w:spacing w:before="0" w:after="0" w:line="240" w:lineRule="auto"/>
        <w:ind w:left="960" w:right="0" w:hanging="285"/>
        <w:jc w:val="left"/>
        <w:rPr>
          <w:sz w:val="26"/>
        </w:rPr>
      </w:pPr>
      <w:r>
        <w:rPr>
          <w:spacing w:val="-3"/>
          <w:sz w:val="28"/>
        </w:rPr>
        <w:t>积极参与科学研究和社会实践。</w:t>
      </w:r>
    </w:p>
    <w:p>
      <w:pPr>
        <w:pStyle w:val="3"/>
        <w:spacing w:before="9"/>
        <w:rPr>
          <w:sz w:val="20"/>
        </w:rPr>
      </w:pPr>
    </w:p>
    <w:p>
      <w:pPr>
        <w:pStyle w:val="3"/>
        <w:spacing w:before="1"/>
        <w:ind w:left="676"/>
      </w:pPr>
      <w:r>
        <w:t>（三）评奖规则</w:t>
      </w:r>
    </w:p>
    <w:p>
      <w:pPr>
        <w:pStyle w:val="3"/>
        <w:spacing w:before="11"/>
        <w:rPr>
          <w:sz w:val="26"/>
        </w:rPr>
      </w:pPr>
    </w:p>
    <w:p>
      <w:pPr>
        <w:pStyle w:val="3"/>
        <w:spacing w:line="417" w:lineRule="auto"/>
        <w:ind w:left="117" w:right="193" w:firstLine="559"/>
        <w:jc w:val="both"/>
      </w:pPr>
      <w:r>
        <w:rPr>
          <w:spacing w:val="-7"/>
        </w:rPr>
        <w:t>依据符合评审条件的人数和学校划定的奖励比例，主要参考研究</w:t>
      </w:r>
      <w:r>
        <w:rPr>
          <w:spacing w:val="-37"/>
        </w:rPr>
        <w:t xml:space="preserve">生 </w:t>
      </w:r>
      <w:r>
        <w:t>201</w:t>
      </w:r>
      <w:r>
        <w:rPr>
          <w:rFonts w:hint="eastAsia"/>
          <w:lang w:val="en-US" w:eastAsia="zh-CN"/>
        </w:rPr>
        <w:t>8</w:t>
      </w:r>
      <w:r>
        <w:t>-201</w:t>
      </w:r>
      <w:r>
        <w:rPr>
          <w:rFonts w:hint="eastAsia"/>
          <w:lang w:val="en-US" w:eastAsia="zh-CN"/>
        </w:rPr>
        <w:t>9</w:t>
      </w:r>
      <w:r>
        <w:rPr>
          <w:spacing w:val="-14"/>
        </w:rPr>
        <w:t xml:space="preserve"> 学年综合评价成绩排名，依次确定研究生学业奖学金获奖等级。</w:t>
      </w:r>
    </w:p>
    <w:p>
      <w:pPr>
        <w:pStyle w:val="3"/>
        <w:spacing w:line="358" w:lineRule="exact"/>
        <w:ind w:left="676"/>
      </w:pPr>
      <w:r>
        <w:t>（四）评审组织和程序</w:t>
      </w:r>
    </w:p>
    <w:p>
      <w:pPr>
        <w:pStyle w:val="3"/>
        <w:spacing w:before="8"/>
        <w:rPr>
          <w:sz w:val="26"/>
        </w:rPr>
      </w:pPr>
    </w:p>
    <w:p>
      <w:pPr>
        <w:pStyle w:val="7"/>
        <w:numPr>
          <w:ilvl w:val="0"/>
          <w:numId w:val="2"/>
        </w:numPr>
        <w:tabs>
          <w:tab w:val="left" w:pos="961"/>
        </w:tabs>
        <w:spacing w:before="1" w:after="0" w:line="417" w:lineRule="auto"/>
        <w:ind w:left="117" w:right="105" w:firstLine="559"/>
        <w:jc w:val="both"/>
        <w:rPr>
          <w:sz w:val="28"/>
        </w:rPr>
      </w:pPr>
      <w:r>
        <w:rPr>
          <w:spacing w:val="-8"/>
          <w:sz w:val="28"/>
        </w:rPr>
        <w:t>学院成立研究生学业奖学金评审委员会，由学院主要领导任主</w:t>
      </w:r>
      <w:r>
        <w:rPr>
          <w:spacing w:val="-3"/>
          <w:sz w:val="28"/>
        </w:rPr>
        <w:t>任委员，分管领导任副主任委员，研究生导师代表、研究生辅导员、</w:t>
      </w:r>
      <w:r>
        <w:rPr>
          <w:spacing w:val="-4"/>
          <w:sz w:val="28"/>
        </w:rPr>
        <w:t>研究生教学秘书、研究生代表任委员，公布评审委员会名单。</w:t>
      </w:r>
    </w:p>
    <w:p>
      <w:pPr>
        <w:pStyle w:val="7"/>
        <w:numPr>
          <w:ilvl w:val="0"/>
          <w:numId w:val="2"/>
        </w:numPr>
        <w:tabs>
          <w:tab w:val="left" w:pos="961"/>
        </w:tabs>
        <w:spacing w:before="0" w:after="0" w:line="417" w:lineRule="auto"/>
        <w:ind w:left="117" w:right="192" w:firstLine="559"/>
        <w:jc w:val="both"/>
        <w:rPr>
          <w:sz w:val="28"/>
        </w:rPr>
      </w:pPr>
      <w:r>
        <w:rPr>
          <w:sz w:val="28"/>
        </w:rPr>
        <w:t>学院制定《201</w:t>
      </w:r>
      <w:r>
        <w:rPr>
          <w:rFonts w:hint="eastAsia"/>
          <w:sz w:val="28"/>
          <w:lang w:val="en-US" w:eastAsia="zh-CN"/>
        </w:rPr>
        <w:t>9</w:t>
      </w:r>
      <w:r>
        <w:rPr>
          <w:sz w:val="28"/>
        </w:rPr>
        <w:t xml:space="preserve"> 年研究生学业奖学金评审实施细则》并向全院公布。</w:t>
      </w:r>
    </w:p>
    <w:p>
      <w:pPr>
        <w:pStyle w:val="7"/>
        <w:numPr>
          <w:ilvl w:val="0"/>
          <w:numId w:val="2"/>
        </w:numPr>
        <w:tabs>
          <w:tab w:val="left" w:pos="961"/>
        </w:tabs>
        <w:spacing w:before="0" w:after="0" w:line="417" w:lineRule="auto"/>
        <w:ind w:left="117" w:right="191" w:firstLine="559"/>
        <w:jc w:val="both"/>
        <w:rPr>
          <w:sz w:val="28"/>
        </w:rPr>
      </w:pPr>
      <w:r>
        <w:rPr>
          <w:sz w:val="28"/>
        </w:rPr>
        <w:t>个人申请。由研究生本人填写《201</w:t>
      </w:r>
      <w:r>
        <w:rPr>
          <w:rFonts w:hint="eastAsia"/>
          <w:sz w:val="28"/>
          <w:lang w:val="en-US" w:eastAsia="zh-CN"/>
        </w:rPr>
        <w:t>9</w:t>
      </w:r>
      <w:r>
        <w:rPr>
          <w:sz w:val="28"/>
        </w:rPr>
        <w:t xml:space="preserve"> 年浙江工商大学硕士研</w:t>
      </w:r>
      <w:r>
        <w:rPr>
          <w:spacing w:val="-10"/>
          <w:sz w:val="28"/>
        </w:rPr>
        <w:t>究生学年学业奖学金登记表》纸质打印稿和电子版，交学院学生管理</w:t>
      </w:r>
      <w:r>
        <w:rPr>
          <w:spacing w:val="-7"/>
          <w:sz w:val="28"/>
        </w:rPr>
        <w:t>办公室审核。</w:t>
      </w:r>
    </w:p>
    <w:p>
      <w:pPr>
        <w:pStyle w:val="7"/>
        <w:numPr>
          <w:ilvl w:val="0"/>
          <w:numId w:val="2"/>
        </w:numPr>
        <w:tabs>
          <w:tab w:val="left" w:pos="960"/>
        </w:tabs>
        <w:spacing w:before="0" w:after="0" w:line="417" w:lineRule="auto"/>
        <w:ind w:left="117" w:right="189" w:firstLine="559"/>
        <w:jc w:val="both"/>
        <w:rPr>
          <w:sz w:val="28"/>
        </w:rPr>
      </w:pPr>
      <w:r>
        <w:rPr>
          <w:spacing w:val="-11"/>
          <w:sz w:val="28"/>
        </w:rPr>
        <w:t xml:space="preserve">学院评审。学院召开研究生学业奖学金评审委员会对个人申请材料进行审慎评议，形成结果面向全院研究生公示不少于 </w:t>
      </w:r>
      <w:r>
        <w:rPr>
          <w:sz w:val="28"/>
        </w:rPr>
        <w:t>3</w:t>
      </w:r>
      <w:r>
        <w:rPr>
          <w:spacing w:val="3"/>
          <w:sz w:val="28"/>
        </w:rPr>
        <w:t xml:space="preserve"> 个工作</w:t>
      </w:r>
    </w:p>
    <w:p>
      <w:pPr>
        <w:spacing w:after="0" w:line="417" w:lineRule="auto"/>
        <w:jc w:val="both"/>
        <w:rPr>
          <w:sz w:val="28"/>
        </w:rPr>
        <w:sectPr>
          <w:pgSz w:w="11910" w:h="16840"/>
          <w:pgMar w:top="1460" w:right="1600" w:bottom="1220" w:left="1680" w:header="0" w:footer="1035" w:gutter="0"/>
        </w:sectPr>
      </w:pPr>
    </w:p>
    <w:p>
      <w:pPr>
        <w:pStyle w:val="3"/>
        <w:spacing w:before="35"/>
        <w:ind w:left="117"/>
      </w:pPr>
      <w:r>
        <w:t>日，无异议后提交校党委研工部审定。</w:t>
      </w:r>
    </w:p>
    <w:p>
      <w:pPr>
        <w:pStyle w:val="3"/>
        <w:spacing w:before="9"/>
        <w:rPr>
          <w:sz w:val="20"/>
        </w:rPr>
      </w:pPr>
    </w:p>
    <w:p>
      <w:pPr>
        <w:pStyle w:val="7"/>
        <w:numPr>
          <w:ilvl w:val="0"/>
          <w:numId w:val="2"/>
        </w:numPr>
        <w:tabs>
          <w:tab w:val="left" w:pos="960"/>
        </w:tabs>
        <w:spacing w:before="0" w:after="0" w:line="417" w:lineRule="auto"/>
        <w:ind w:left="117" w:right="191" w:firstLine="559"/>
        <w:jc w:val="both"/>
        <w:rPr>
          <w:sz w:val="28"/>
        </w:rPr>
      </w:pPr>
      <w:r>
        <w:rPr>
          <w:spacing w:val="-11"/>
          <w:sz w:val="28"/>
        </w:rPr>
        <w:t>申诉处理。在公示期内，如果对研究生学业学金评审结果有异</w:t>
      </w:r>
      <w:r>
        <w:rPr>
          <w:spacing w:val="-10"/>
          <w:sz w:val="28"/>
        </w:rPr>
        <w:t>议者，可依据相关文件向学院评审委员会提出申诉，仍有异议可向学</w:t>
      </w:r>
      <w:r>
        <w:rPr>
          <w:spacing w:val="-7"/>
          <w:sz w:val="28"/>
        </w:rPr>
        <w:t>校评审领导小组提请裁决。</w:t>
      </w:r>
    </w:p>
    <w:p>
      <w:pPr>
        <w:pStyle w:val="3"/>
        <w:spacing w:before="3"/>
        <w:rPr>
          <w:sz w:val="24"/>
        </w:rPr>
      </w:pPr>
    </w:p>
    <w:p>
      <w:pPr>
        <w:pStyle w:val="3"/>
        <w:spacing w:before="1" w:line="417" w:lineRule="auto"/>
        <w:ind w:left="6259" w:right="192" w:firstLine="66"/>
        <w:jc w:val="both"/>
      </w:pPr>
      <w:r>
        <w:rPr>
          <w:spacing w:val="-1"/>
        </w:rPr>
        <w:t>马克思主义学院201</w:t>
      </w:r>
      <w:r>
        <w:rPr>
          <w:rFonts w:hint="eastAsia"/>
          <w:spacing w:val="-1"/>
          <w:lang w:val="en-US" w:eastAsia="zh-CN"/>
        </w:rPr>
        <w:t>9</w:t>
      </w:r>
      <w:r>
        <w:rPr>
          <w:spacing w:val="-48"/>
        </w:rPr>
        <w:t xml:space="preserve">年 </w:t>
      </w:r>
      <w:r>
        <w:t>9</w:t>
      </w:r>
      <w:r>
        <w:rPr>
          <w:spacing w:val="-48"/>
        </w:rPr>
        <w:t xml:space="preserve"> 月 </w:t>
      </w:r>
      <w:r>
        <w:rPr>
          <w:rFonts w:hint="eastAsia"/>
          <w:lang w:val="en-US" w:eastAsia="zh-CN"/>
        </w:rPr>
        <w:t>28</w:t>
      </w:r>
      <w:bookmarkStart w:id="0" w:name="_GoBack"/>
      <w:bookmarkEnd w:id="0"/>
      <w:r>
        <w:rPr>
          <w:spacing w:val="-41"/>
        </w:rPr>
        <w:t xml:space="preserve"> 日</w:t>
      </w:r>
    </w:p>
    <w:sectPr>
      <w:pgSz w:w="11910" w:h="16840"/>
      <w:pgMar w:top="1520" w:right="1600" w:bottom="1220" w:left="1680" w:header="0" w:footer="10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98.85pt;margin-top:779.1pt;height:12pt;width:8.55pt;mso-position-horizontal-relative:page;mso-position-vertical-relative:page;z-index:-25179136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w w:val="100"/>
                    <w:sz w:val="18"/>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17"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70" w:hanging="284"/>
      </w:pPr>
      <w:rPr>
        <w:rFonts w:hint="default"/>
        <w:lang w:val="zh-CN" w:eastAsia="zh-CN" w:bidi="zh-CN"/>
      </w:rPr>
    </w:lvl>
    <w:lvl w:ilvl="2" w:tentative="0">
      <w:start w:val="0"/>
      <w:numFmt w:val="bullet"/>
      <w:lvlText w:val="•"/>
      <w:lvlJc w:val="left"/>
      <w:pPr>
        <w:ind w:left="1821" w:hanging="284"/>
      </w:pPr>
      <w:rPr>
        <w:rFonts w:hint="default"/>
        <w:lang w:val="zh-CN" w:eastAsia="zh-CN" w:bidi="zh-CN"/>
      </w:rPr>
    </w:lvl>
    <w:lvl w:ilvl="3" w:tentative="0">
      <w:start w:val="0"/>
      <w:numFmt w:val="bullet"/>
      <w:lvlText w:val="•"/>
      <w:lvlJc w:val="left"/>
      <w:pPr>
        <w:ind w:left="2671" w:hanging="284"/>
      </w:pPr>
      <w:rPr>
        <w:rFonts w:hint="default"/>
        <w:lang w:val="zh-CN" w:eastAsia="zh-CN" w:bidi="zh-CN"/>
      </w:rPr>
    </w:lvl>
    <w:lvl w:ilvl="4" w:tentative="0">
      <w:start w:val="0"/>
      <w:numFmt w:val="bullet"/>
      <w:lvlText w:val="•"/>
      <w:lvlJc w:val="left"/>
      <w:pPr>
        <w:ind w:left="3522" w:hanging="284"/>
      </w:pPr>
      <w:rPr>
        <w:rFonts w:hint="default"/>
        <w:lang w:val="zh-CN" w:eastAsia="zh-CN" w:bidi="zh-CN"/>
      </w:rPr>
    </w:lvl>
    <w:lvl w:ilvl="5" w:tentative="0">
      <w:start w:val="0"/>
      <w:numFmt w:val="bullet"/>
      <w:lvlText w:val="•"/>
      <w:lvlJc w:val="left"/>
      <w:pPr>
        <w:ind w:left="4372" w:hanging="284"/>
      </w:pPr>
      <w:rPr>
        <w:rFonts w:hint="default"/>
        <w:lang w:val="zh-CN" w:eastAsia="zh-CN" w:bidi="zh-CN"/>
      </w:rPr>
    </w:lvl>
    <w:lvl w:ilvl="6" w:tentative="0">
      <w:start w:val="0"/>
      <w:numFmt w:val="bullet"/>
      <w:lvlText w:val="•"/>
      <w:lvlJc w:val="left"/>
      <w:pPr>
        <w:ind w:left="5223" w:hanging="284"/>
      </w:pPr>
      <w:rPr>
        <w:rFonts w:hint="default"/>
        <w:lang w:val="zh-CN" w:eastAsia="zh-CN" w:bidi="zh-CN"/>
      </w:rPr>
    </w:lvl>
    <w:lvl w:ilvl="7" w:tentative="0">
      <w:start w:val="0"/>
      <w:numFmt w:val="bullet"/>
      <w:lvlText w:val="•"/>
      <w:lvlJc w:val="left"/>
      <w:pPr>
        <w:ind w:left="6073" w:hanging="284"/>
      </w:pPr>
      <w:rPr>
        <w:rFonts w:hint="default"/>
        <w:lang w:val="zh-CN" w:eastAsia="zh-CN" w:bidi="zh-CN"/>
      </w:rPr>
    </w:lvl>
    <w:lvl w:ilvl="8" w:tentative="0">
      <w:start w:val="0"/>
      <w:numFmt w:val="bullet"/>
      <w:lvlText w:val="•"/>
      <w:lvlJc w:val="left"/>
      <w:pPr>
        <w:ind w:left="6924" w:hanging="284"/>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17" w:hanging="242"/>
        <w:jc w:val="right"/>
      </w:pPr>
      <w:rPr>
        <w:rFonts w:hint="default"/>
        <w:spacing w:val="-1"/>
        <w:w w:val="100"/>
        <w:lang w:val="zh-CN" w:eastAsia="zh-CN" w:bidi="zh-CN"/>
      </w:rPr>
    </w:lvl>
    <w:lvl w:ilvl="1" w:tentative="0">
      <w:start w:val="0"/>
      <w:numFmt w:val="bullet"/>
      <w:lvlText w:val="•"/>
      <w:lvlJc w:val="left"/>
      <w:pPr>
        <w:ind w:left="970" w:hanging="242"/>
      </w:pPr>
      <w:rPr>
        <w:rFonts w:hint="default"/>
        <w:lang w:val="zh-CN" w:eastAsia="zh-CN" w:bidi="zh-CN"/>
      </w:rPr>
    </w:lvl>
    <w:lvl w:ilvl="2" w:tentative="0">
      <w:start w:val="0"/>
      <w:numFmt w:val="bullet"/>
      <w:lvlText w:val="•"/>
      <w:lvlJc w:val="left"/>
      <w:pPr>
        <w:ind w:left="1821" w:hanging="242"/>
      </w:pPr>
      <w:rPr>
        <w:rFonts w:hint="default"/>
        <w:lang w:val="zh-CN" w:eastAsia="zh-CN" w:bidi="zh-CN"/>
      </w:rPr>
    </w:lvl>
    <w:lvl w:ilvl="3" w:tentative="0">
      <w:start w:val="0"/>
      <w:numFmt w:val="bullet"/>
      <w:lvlText w:val="•"/>
      <w:lvlJc w:val="left"/>
      <w:pPr>
        <w:ind w:left="2671" w:hanging="242"/>
      </w:pPr>
      <w:rPr>
        <w:rFonts w:hint="default"/>
        <w:lang w:val="zh-CN" w:eastAsia="zh-CN" w:bidi="zh-CN"/>
      </w:rPr>
    </w:lvl>
    <w:lvl w:ilvl="4" w:tentative="0">
      <w:start w:val="0"/>
      <w:numFmt w:val="bullet"/>
      <w:lvlText w:val="•"/>
      <w:lvlJc w:val="left"/>
      <w:pPr>
        <w:ind w:left="3522" w:hanging="242"/>
      </w:pPr>
      <w:rPr>
        <w:rFonts w:hint="default"/>
        <w:lang w:val="zh-CN" w:eastAsia="zh-CN" w:bidi="zh-CN"/>
      </w:rPr>
    </w:lvl>
    <w:lvl w:ilvl="5" w:tentative="0">
      <w:start w:val="0"/>
      <w:numFmt w:val="bullet"/>
      <w:lvlText w:val="•"/>
      <w:lvlJc w:val="left"/>
      <w:pPr>
        <w:ind w:left="4372" w:hanging="242"/>
      </w:pPr>
      <w:rPr>
        <w:rFonts w:hint="default"/>
        <w:lang w:val="zh-CN" w:eastAsia="zh-CN" w:bidi="zh-CN"/>
      </w:rPr>
    </w:lvl>
    <w:lvl w:ilvl="6" w:tentative="0">
      <w:start w:val="0"/>
      <w:numFmt w:val="bullet"/>
      <w:lvlText w:val="•"/>
      <w:lvlJc w:val="left"/>
      <w:pPr>
        <w:ind w:left="5223" w:hanging="242"/>
      </w:pPr>
      <w:rPr>
        <w:rFonts w:hint="default"/>
        <w:lang w:val="zh-CN" w:eastAsia="zh-CN" w:bidi="zh-CN"/>
      </w:rPr>
    </w:lvl>
    <w:lvl w:ilvl="7" w:tentative="0">
      <w:start w:val="0"/>
      <w:numFmt w:val="bullet"/>
      <w:lvlText w:val="•"/>
      <w:lvlJc w:val="left"/>
      <w:pPr>
        <w:ind w:left="6073" w:hanging="242"/>
      </w:pPr>
      <w:rPr>
        <w:rFonts w:hint="default"/>
        <w:lang w:val="zh-CN" w:eastAsia="zh-CN" w:bidi="zh-CN"/>
      </w:rPr>
    </w:lvl>
    <w:lvl w:ilvl="8" w:tentative="0">
      <w:start w:val="0"/>
      <w:numFmt w:val="bullet"/>
      <w:lvlText w:val="•"/>
      <w:lvlJc w:val="left"/>
      <w:pPr>
        <w:ind w:left="6924" w:hanging="24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107A3562"/>
    <w:rsid w:val="2F4806F9"/>
    <w:rsid w:val="56880E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58" w:lineRule="exact"/>
      <w:ind w:left="669"/>
      <w:outlineLvl w:val="1"/>
    </w:pPr>
    <w:rPr>
      <w:rFonts w:ascii="宋体" w:hAnsi="宋体" w:eastAsia="宋体" w:cs="宋体"/>
      <w:b/>
      <w:bCs/>
      <w:sz w:val="28"/>
      <w:szCs w:val="28"/>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117" w:firstLine="559"/>
      <w:jc w:val="both"/>
    </w:pPr>
    <w:rPr>
      <w:rFonts w:ascii="宋体" w:hAnsi="宋体" w:eastAsia="宋体" w:cs="宋体"/>
      <w:lang w:val="zh-CN" w:eastAsia="zh-CN" w:bidi="zh-CN"/>
    </w:rPr>
  </w:style>
  <w:style w:type="paragraph" w:customStyle="1" w:styleId="8">
    <w:name w:val="Table Paragraph"/>
    <w:basedOn w:val="1"/>
    <w:qFormat/>
    <w:uiPriority w:val="1"/>
    <w:pPr>
      <w:spacing w:before="110"/>
      <w:ind w:left="58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ScaleCrop>false</ScaleCrop>
  <LinksUpToDate>false</LinksUpToDate>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2019-10-08T01:11:00Z</dcterms:created>
  <dc:creator>Administrator</dc:creator>
  <cp:lastModifiedBy>吴</cp:lastModifiedBy>
  <dcterms:modified xsi:type="dcterms:W3CDTF">2019-10-08T01:56:19Z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LastSaved">
    <vt:filetime>2019-10-08T00:00:00Z</vt:filetime>
  </property>
  <property fmtid="{D5CDD505-2E9C-101B-9397-08002B2CF9AE}" pid="4" name="KSOProductBuildVer">
    <vt:lpwstr>2052-11.1.0.9098</vt:lpwstr>
  </property>
</Properties>
</file>