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19" w:rsidRPr="003009C4" w:rsidRDefault="0025171E" w:rsidP="003009C4">
      <w:pPr>
        <w:spacing w:beforeLines="50" w:before="156" w:line="360" w:lineRule="auto"/>
        <w:jc w:val="center"/>
        <w:rPr>
          <w:rFonts w:asciiTheme="minorEastAsia" w:hAnsiTheme="minorEastAsia" w:cstheme="minorEastAsia"/>
          <w:b/>
          <w:sz w:val="28"/>
          <w:szCs w:val="24"/>
        </w:rPr>
      </w:pPr>
      <w:r w:rsidRPr="003009C4">
        <w:rPr>
          <w:rFonts w:asciiTheme="minorEastAsia" w:hAnsiTheme="minorEastAsia" w:cstheme="minorEastAsia" w:hint="eastAsia"/>
          <w:b/>
          <w:sz w:val="28"/>
          <w:szCs w:val="24"/>
        </w:rPr>
        <w:t>马克思主义学院关于2018级硕士研究生学位论文答辩的通知</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一、答辩时间</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sz w:val="24"/>
          <w:szCs w:val="24"/>
        </w:rPr>
        <w:t>2020年12月16日</w:t>
      </w:r>
      <w:r w:rsidRPr="003009C4">
        <w:rPr>
          <w:rFonts w:asciiTheme="minorEastAsia" w:hAnsiTheme="minorEastAsia" w:cstheme="minorEastAsia" w:hint="eastAsia"/>
          <w:sz w:val="24"/>
          <w:szCs w:val="24"/>
        </w:rPr>
        <w:t>（周三）</w:t>
      </w:r>
      <w:r w:rsidRPr="003009C4">
        <w:rPr>
          <w:rFonts w:asciiTheme="minorEastAsia" w:hAnsiTheme="minorEastAsia" w:cstheme="minorEastAsia"/>
          <w:sz w:val="24"/>
          <w:szCs w:val="24"/>
        </w:rPr>
        <w:t>13:30</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二、答辩地点</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 xml:space="preserve">马克思主义基本原理            综合楼1240 </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马克思主义中国化研究          待定</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思想政治教育、心理健康教育    综合楼1248</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中国近现代史基本问题研究      待定</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三、参加人员</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校外专家、毕业班全体学生及其导师</w:t>
      </w:r>
      <w:r w:rsidR="0038667C" w:rsidRPr="003009C4">
        <w:rPr>
          <w:rFonts w:asciiTheme="minorEastAsia" w:hAnsiTheme="minorEastAsia" w:cstheme="minorEastAsia" w:hint="eastAsia"/>
          <w:sz w:val="24"/>
          <w:szCs w:val="24"/>
        </w:rPr>
        <w:t>、</w:t>
      </w:r>
      <w:proofErr w:type="gramStart"/>
      <w:r w:rsidR="0038667C" w:rsidRPr="003009C4">
        <w:rPr>
          <w:rFonts w:asciiTheme="minorEastAsia" w:hAnsiTheme="minorEastAsia" w:cstheme="minorEastAsia" w:hint="eastAsia"/>
          <w:sz w:val="24"/>
          <w:szCs w:val="24"/>
        </w:rPr>
        <w:t>研</w:t>
      </w:r>
      <w:proofErr w:type="gramEnd"/>
      <w:r w:rsidR="0038667C" w:rsidRPr="003009C4">
        <w:rPr>
          <w:rFonts w:asciiTheme="minorEastAsia" w:hAnsiTheme="minorEastAsia" w:cstheme="minorEastAsia" w:hint="eastAsia"/>
          <w:sz w:val="24"/>
          <w:szCs w:val="24"/>
        </w:rPr>
        <w:t>一、</w:t>
      </w:r>
      <w:proofErr w:type="gramStart"/>
      <w:r w:rsidR="0038667C" w:rsidRPr="003009C4">
        <w:rPr>
          <w:rFonts w:asciiTheme="minorEastAsia" w:hAnsiTheme="minorEastAsia" w:cstheme="minorEastAsia" w:hint="eastAsia"/>
          <w:sz w:val="24"/>
          <w:szCs w:val="24"/>
        </w:rPr>
        <w:t>研</w:t>
      </w:r>
      <w:proofErr w:type="gramEnd"/>
      <w:r w:rsidR="0038667C" w:rsidRPr="003009C4">
        <w:rPr>
          <w:rFonts w:asciiTheme="minorEastAsia" w:hAnsiTheme="minorEastAsia" w:cstheme="minorEastAsia" w:hint="eastAsia"/>
          <w:sz w:val="24"/>
          <w:szCs w:val="24"/>
        </w:rPr>
        <w:t>二学生。</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p>
    <w:p w:rsidR="0025171E" w:rsidRPr="003009C4" w:rsidRDefault="0038667C"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四</w:t>
      </w:r>
      <w:r w:rsidR="0025171E" w:rsidRPr="003009C4">
        <w:rPr>
          <w:rFonts w:asciiTheme="minorEastAsia" w:hAnsiTheme="minorEastAsia" w:cstheme="minorEastAsia" w:hint="eastAsia"/>
          <w:sz w:val="24"/>
          <w:szCs w:val="24"/>
        </w:rPr>
        <w:t>、日程安排</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12月13日（周日）中午12点前，</w:t>
      </w:r>
      <w:r w:rsidR="009873A9" w:rsidRPr="003009C4">
        <w:rPr>
          <w:rFonts w:asciiTheme="minorEastAsia" w:hAnsiTheme="minorEastAsia" w:cstheme="minorEastAsia" w:hint="eastAsia"/>
          <w:sz w:val="24"/>
          <w:szCs w:val="24"/>
        </w:rPr>
        <w:t>毕业班</w:t>
      </w:r>
      <w:r w:rsidRPr="003009C4">
        <w:rPr>
          <w:rFonts w:asciiTheme="minorEastAsia" w:hAnsiTheme="minorEastAsia" w:cstheme="minorEastAsia" w:hint="eastAsia"/>
          <w:sz w:val="24"/>
          <w:szCs w:val="24"/>
        </w:rPr>
        <w:t>提交毕业论文电子版</w:t>
      </w:r>
      <w:r w:rsidR="0038667C" w:rsidRPr="003009C4">
        <w:rPr>
          <w:rFonts w:asciiTheme="minorEastAsia" w:hAnsiTheme="minorEastAsia" w:cstheme="minorEastAsia" w:hint="eastAsia"/>
          <w:sz w:val="24"/>
          <w:szCs w:val="24"/>
        </w:rPr>
        <w:t>。</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12月14日（周一）中午12点前，</w:t>
      </w:r>
      <w:r w:rsidR="009873A9" w:rsidRPr="003009C4">
        <w:rPr>
          <w:rFonts w:asciiTheme="minorEastAsia" w:hAnsiTheme="minorEastAsia" w:cstheme="minorEastAsia" w:hint="eastAsia"/>
          <w:sz w:val="24"/>
          <w:szCs w:val="24"/>
        </w:rPr>
        <w:t>毕业班</w:t>
      </w:r>
      <w:r w:rsidRPr="003009C4">
        <w:rPr>
          <w:rFonts w:asciiTheme="minorEastAsia" w:hAnsiTheme="minorEastAsia" w:cstheme="minorEastAsia" w:hint="eastAsia"/>
          <w:sz w:val="24"/>
          <w:szCs w:val="24"/>
        </w:rPr>
        <w:t>提交毕业论文纸质版</w:t>
      </w:r>
      <w:r w:rsidR="0038667C" w:rsidRPr="003009C4">
        <w:rPr>
          <w:rFonts w:asciiTheme="minorEastAsia" w:hAnsiTheme="minorEastAsia" w:cstheme="minorEastAsia" w:hint="eastAsia"/>
          <w:sz w:val="24"/>
          <w:szCs w:val="24"/>
        </w:rPr>
        <w:t>。</w:t>
      </w:r>
    </w:p>
    <w:p w:rsidR="0025171E" w:rsidRPr="003009C4" w:rsidRDefault="0025171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12月1</w:t>
      </w:r>
      <w:r w:rsidR="0038667C" w:rsidRPr="003009C4">
        <w:rPr>
          <w:rFonts w:asciiTheme="minorEastAsia" w:hAnsiTheme="minorEastAsia" w:cstheme="minorEastAsia" w:hint="eastAsia"/>
          <w:sz w:val="24"/>
          <w:szCs w:val="24"/>
        </w:rPr>
        <w:t>5</w:t>
      </w:r>
      <w:r w:rsidRPr="003009C4">
        <w:rPr>
          <w:rFonts w:asciiTheme="minorEastAsia" w:hAnsiTheme="minorEastAsia" w:cstheme="minorEastAsia" w:hint="eastAsia"/>
          <w:sz w:val="24"/>
          <w:szCs w:val="24"/>
        </w:rPr>
        <w:t>日（周二）中午12点前，</w:t>
      </w:r>
      <w:r w:rsidR="009873A9" w:rsidRPr="003009C4">
        <w:rPr>
          <w:rFonts w:asciiTheme="minorEastAsia" w:hAnsiTheme="minorEastAsia" w:cstheme="minorEastAsia" w:hint="eastAsia"/>
          <w:sz w:val="24"/>
          <w:szCs w:val="24"/>
        </w:rPr>
        <w:t>毕业班</w:t>
      </w:r>
      <w:r w:rsidRPr="003009C4">
        <w:rPr>
          <w:rFonts w:asciiTheme="minorEastAsia" w:hAnsiTheme="minorEastAsia" w:cstheme="minorEastAsia" w:hint="eastAsia"/>
          <w:sz w:val="24"/>
          <w:szCs w:val="24"/>
        </w:rPr>
        <w:t>提交毕业答辩现场PPT</w:t>
      </w:r>
      <w:r w:rsidR="0038667C" w:rsidRPr="003009C4">
        <w:rPr>
          <w:rFonts w:asciiTheme="minorEastAsia" w:hAnsiTheme="minorEastAsia" w:cstheme="minorEastAsia" w:hint="eastAsia"/>
          <w:sz w:val="24"/>
          <w:szCs w:val="24"/>
        </w:rPr>
        <w:t>及相关表格</w:t>
      </w:r>
      <w:bookmarkStart w:id="0" w:name="_GoBack"/>
      <w:bookmarkEnd w:id="0"/>
      <w:r w:rsidR="0038667C" w:rsidRPr="003009C4">
        <w:rPr>
          <w:rFonts w:asciiTheme="minorEastAsia" w:hAnsiTheme="minorEastAsia" w:cstheme="minorEastAsia" w:hint="eastAsia"/>
          <w:sz w:val="24"/>
          <w:szCs w:val="24"/>
        </w:rPr>
        <w:t>。</w:t>
      </w:r>
    </w:p>
    <w:p w:rsidR="0025171E" w:rsidRPr="003009C4" w:rsidRDefault="0038667C"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12月16日（周三）中午13</w:t>
      </w:r>
      <w:r w:rsidR="009873A9" w:rsidRPr="003009C4">
        <w:rPr>
          <w:rFonts w:asciiTheme="minorEastAsia" w:hAnsiTheme="minorEastAsia" w:cstheme="minorEastAsia" w:hint="eastAsia"/>
          <w:sz w:val="24"/>
          <w:szCs w:val="24"/>
        </w:rPr>
        <w:t>点前</w:t>
      </w:r>
      <w:r w:rsidRPr="003009C4">
        <w:rPr>
          <w:rFonts w:asciiTheme="minorEastAsia" w:hAnsiTheme="minorEastAsia" w:cstheme="minorEastAsia" w:hint="eastAsia"/>
          <w:sz w:val="24"/>
          <w:szCs w:val="24"/>
        </w:rPr>
        <w:t>，准备工作就绪，学生到场。</w:t>
      </w:r>
    </w:p>
    <w:p w:rsidR="0038667C" w:rsidRPr="003009C4" w:rsidRDefault="0038667C"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12月16日（周三）下午13:30，答辩正式开始</w:t>
      </w:r>
    </w:p>
    <w:p w:rsidR="0038667C" w:rsidRPr="003009C4" w:rsidRDefault="0038667C" w:rsidP="00247039">
      <w:pPr>
        <w:spacing w:beforeLines="50" w:before="156" w:line="360" w:lineRule="auto"/>
        <w:ind w:firstLineChars="200" w:firstLine="480"/>
        <w:jc w:val="left"/>
        <w:rPr>
          <w:rFonts w:asciiTheme="minorEastAsia" w:hAnsiTheme="minorEastAsia" w:cstheme="minorEastAsia"/>
          <w:sz w:val="24"/>
          <w:szCs w:val="24"/>
        </w:rPr>
      </w:pPr>
    </w:p>
    <w:p w:rsidR="00247039" w:rsidRDefault="00247039" w:rsidP="00247039">
      <w:pPr>
        <w:spacing w:beforeLines="50" w:before="156" w:line="360" w:lineRule="auto"/>
        <w:ind w:firstLineChars="200" w:firstLine="480"/>
        <w:jc w:val="left"/>
        <w:rPr>
          <w:rFonts w:asciiTheme="minorEastAsia" w:hAnsiTheme="minorEastAsia" w:cstheme="minorEastAsia"/>
          <w:sz w:val="24"/>
          <w:szCs w:val="24"/>
        </w:rPr>
      </w:pPr>
    </w:p>
    <w:p w:rsidR="003854F0" w:rsidRPr="003009C4" w:rsidRDefault="0038667C"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lastRenderedPageBreak/>
        <w:t>五、</w:t>
      </w:r>
      <w:r w:rsidR="003854F0" w:rsidRPr="003009C4">
        <w:rPr>
          <w:rFonts w:asciiTheme="minorEastAsia" w:hAnsiTheme="minorEastAsia" w:cstheme="minorEastAsia" w:hint="eastAsia"/>
          <w:sz w:val="24"/>
          <w:szCs w:val="24"/>
        </w:rPr>
        <w:t>答辩流程</w:t>
      </w:r>
    </w:p>
    <w:p w:rsidR="003854F0" w:rsidRDefault="003854F0"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1. 答辩委员会主席宣布答辩会开始，介绍答辩委员会成员、申请人姓名、指导</w:t>
      </w:r>
      <w:r w:rsidR="00247039">
        <w:rPr>
          <w:rFonts w:asciiTheme="minorEastAsia" w:hAnsiTheme="minorEastAsia" w:cstheme="minorEastAsia" w:hint="eastAsia"/>
          <w:sz w:val="24"/>
          <w:szCs w:val="24"/>
        </w:rPr>
        <w:t>教师姓名和论文题目；</w:t>
      </w:r>
    </w:p>
    <w:p w:rsidR="00247039" w:rsidRPr="00247039" w:rsidRDefault="00247039" w:rsidP="00247039">
      <w:pPr>
        <w:spacing w:beforeLines="50" w:before="156"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 答辩秘书宣读答辩流程；</w:t>
      </w:r>
    </w:p>
    <w:p w:rsidR="003854F0" w:rsidRPr="003009C4" w:rsidRDefault="00247039" w:rsidP="00247039">
      <w:pPr>
        <w:spacing w:beforeLines="50" w:before="156"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r w:rsidR="003854F0" w:rsidRPr="003009C4">
        <w:rPr>
          <w:rFonts w:asciiTheme="minorEastAsia" w:hAnsiTheme="minorEastAsia" w:cstheme="minorEastAsia" w:hint="eastAsia"/>
          <w:sz w:val="24"/>
          <w:szCs w:val="24"/>
        </w:rPr>
        <w:t>. 学位申请人介绍论文的主要内容，着重介绍自己的见解和需要说明的问题</w:t>
      </w:r>
      <w:r>
        <w:rPr>
          <w:rFonts w:asciiTheme="minorEastAsia" w:hAnsiTheme="minorEastAsia" w:cstheme="minorEastAsia" w:hint="eastAsia"/>
          <w:sz w:val="24"/>
          <w:szCs w:val="24"/>
        </w:rPr>
        <w:t>（6-8分钟）</w:t>
      </w:r>
      <w:r w:rsidR="003854F0" w:rsidRPr="003009C4">
        <w:rPr>
          <w:rFonts w:asciiTheme="minorEastAsia" w:hAnsiTheme="minorEastAsia" w:cstheme="minorEastAsia" w:hint="eastAsia"/>
          <w:sz w:val="24"/>
          <w:szCs w:val="24"/>
        </w:rPr>
        <w:t>；</w:t>
      </w:r>
    </w:p>
    <w:p w:rsidR="00247039" w:rsidRDefault="00247039" w:rsidP="00247039">
      <w:pPr>
        <w:spacing w:beforeLines="50" w:before="156"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w:t>
      </w:r>
      <w:r w:rsidR="003854F0" w:rsidRPr="003009C4">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答辩委员会向申请人提出需要答辩的问题；</w:t>
      </w:r>
    </w:p>
    <w:p w:rsidR="003854F0" w:rsidRPr="003009C4" w:rsidRDefault="00247039" w:rsidP="00247039">
      <w:pPr>
        <w:spacing w:beforeLines="50" w:before="156"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5. </w:t>
      </w:r>
      <w:r w:rsidR="003854F0" w:rsidRPr="003009C4">
        <w:rPr>
          <w:rFonts w:asciiTheme="minorEastAsia" w:hAnsiTheme="minorEastAsia" w:cstheme="minorEastAsia" w:hint="eastAsia"/>
          <w:sz w:val="24"/>
          <w:szCs w:val="24"/>
        </w:rPr>
        <w:t>申请人现场答辩；</w:t>
      </w:r>
    </w:p>
    <w:p w:rsidR="003854F0" w:rsidRPr="003009C4" w:rsidRDefault="00247039" w:rsidP="00247039">
      <w:pPr>
        <w:spacing w:beforeLines="50" w:before="156"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w:t>
      </w:r>
      <w:r w:rsidR="003854F0" w:rsidRPr="003009C4">
        <w:rPr>
          <w:rFonts w:asciiTheme="minorEastAsia" w:hAnsiTheme="minorEastAsia" w:cstheme="minorEastAsia" w:hint="eastAsia"/>
          <w:sz w:val="24"/>
          <w:szCs w:val="24"/>
        </w:rPr>
        <w:t>. 休会。休会期间，答辩委员会召开评议会，申请人和旁听人须回避。评议会内容包括：</w:t>
      </w:r>
    </w:p>
    <w:p w:rsidR="003854F0" w:rsidRPr="003009C4" w:rsidRDefault="009873A9"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①</w:t>
      </w:r>
      <w:r w:rsidR="003854F0" w:rsidRPr="003009C4">
        <w:rPr>
          <w:rFonts w:asciiTheme="minorEastAsia" w:hAnsiTheme="minorEastAsia" w:cstheme="minorEastAsia" w:hint="eastAsia"/>
          <w:sz w:val="24"/>
          <w:szCs w:val="24"/>
        </w:rPr>
        <w:t>宣读评阅人或同行评议专家的评语；</w:t>
      </w:r>
    </w:p>
    <w:p w:rsidR="003854F0" w:rsidRPr="003009C4" w:rsidRDefault="009873A9"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②</w:t>
      </w:r>
      <w:r w:rsidR="003854F0" w:rsidRPr="003009C4">
        <w:rPr>
          <w:rFonts w:asciiTheme="minorEastAsia" w:hAnsiTheme="minorEastAsia" w:cstheme="minorEastAsia" w:hint="eastAsia"/>
          <w:sz w:val="24"/>
          <w:szCs w:val="24"/>
        </w:rPr>
        <w:t>商定评价学位论文的学术标准，写出论文评语；</w:t>
      </w:r>
    </w:p>
    <w:p w:rsidR="003854F0" w:rsidRPr="003009C4" w:rsidRDefault="009873A9"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③</w:t>
      </w:r>
      <w:r w:rsidR="003854F0" w:rsidRPr="003009C4">
        <w:rPr>
          <w:rFonts w:asciiTheme="minorEastAsia" w:hAnsiTheme="minorEastAsia" w:cstheme="minorEastAsia" w:hint="eastAsia"/>
          <w:sz w:val="24"/>
          <w:szCs w:val="24"/>
        </w:rPr>
        <w:t>进行无记名投票，对答辩是否合格和是否授予学位给出建议。答辩委员会三分之二以上成员表决通过视为论文答辩合格。决议经答辩委员会主席签名后方可报学院学位分委员会；</w:t>
      </w:r>
    </w:p>
    <w:p w:rsidR="003854F0" w:rsidRPr="003009C4" w:rsidRDefault="003854F0"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5. 复会，主席宣读答辩会委员对论文的学术评语和表决结果。</w:t>
      </w:r>
    </w:p>
    <w:p w:rsidR="003854F0" w:rsidRPr="003009C4" w:rsidRDefault="003854F0" w:rsidP="00247039">
      <w:pPr>
        <w:spacing w:beforeLines="50" w:before="156" w:line="360" w:lineRule="auto"/>
        <w:ind w:firstLineChars="200" w:firstLine="480"/>
        <w:jc w:val="left"/>
        <w:rPr>
          <w:rFonts w:asciiTheme="minorEastAsia" w:hAnsiTheme="minorEastAsia" w:cstheme="minorEastAsia"/>
          <w:sz w:val="24"/>
          <w:szCs w:val="24"/>
        </w:rPr>
      </w:pPr>
    </w:p>
    <w:p w:rsidR="0038667C" w:rsidRPr="003009C4" w:rsidRDefault="003854F0"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六、</w:t>
      </w:r>
      <w:r w:rsidR="0038667C" w:rsidRPr="003009C4">
        <w:rPr>
          <w:rFonts w:asciiTheme="minorEastAsia" w:hAnsiTheme="minorEastAsia" w:cstheme="minorEastAsia" w:hint="eastAsia"/>
          <w:sz w:val="24"/>
          <w:szCs w:val="24"/>
        </w:rPr>
        <w:t>其他</w:t>
      </w:r>
    </w:p>
    <w:p w:rsidR="0038667C" w:rsidRPr="003009C4" w:rsidRDefault="009E25C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各组答辩人员信息</w:t>
      </w:r>
      <w:r w:rsidR="003854F0" w:rsidRPr="003009C4">
        <w:rPr>
          <w:rFonts w:asciiTheme="minorEastAsia" w:hAnsiTheme="minorEastAsia" w:cstheme="minorEastAsia" w:hint="eastAsia"/>
          <w:sz w:val="24"/>
          <w:szCs w:val="24"/>
        </w:rPr>
        <w:t>见附件</w:t>
      </w:r>
      <w:r w:rsidRPr="003009C4">
        <w:rPr>
          <w:rFonts w:asciiTheme="minorEastAsia" w:hAnsiTheme="minorEastAsia" w:cstheme="minorEastAsia" w:hint="eastAsia"/>
          <w:sz w:val="24"/>
          <w:szCs w:val="24"/>
        </w:rPr>
        <w:t>。</w:t>
      </w:r>
    </w:p>
    <w:p w:rsidR="009E25CE" w:rsidRPr="003009C4" w:rsidRDefault="009E25CE" w:rsidP="00247039">
      <w:pPr>
        <w:spacing w:beforeLines="50" w:before="156" w:line="360" w:lineRule="auto"/>
        <w:ind w:firstLineChars="200" w:firstLine="480"/>
        <w:jc w:val="left"/>
        <w:rPr>
          <w:rFonts w:asciiTheme="minorEastAsia" w:hAnsiTheme="minorEastAsia" w:cstheme="minorEastAsia"/>
          <w:sz w:val="24"/>
          <w:szCs w:val="24"/>
        </w:rPr>
      </w:pPr>
      <w:r w:rsidRPr="003009C4">
        <w:rPr>
          <w:rFonts w:asciiTheme="minorEastAsia" w:hAnsiTheme="minorEastAsia" w:cstheme="minorEastAsia" w:hint="eastAsia"/>
          <w:sz w:val="24"/>
          <w:szCs w:val="24"/>
        </w:rPr>
        <w:t>未尽事宜可联系学院1233办公室王老师，办公电话：</w:t>
      </w:r>
      <w:r w:rsidR="003854F0" w:rsidRPr="003009C4">
        <w:rPr>
          <w:rFonts w:asciiTheme="minorEastAsia" w:hAnsiTheme="minorEastAsia" w:cstheme="minorEastAsia" w:hint="eastAsia"/>
          <w:sz w:val="24"/>
          <w:szCs w:val="24"/>
        </w:rPr>
        <w:t>28008780.</w:t>
      </w:r>
    </w:p>
    <w:p w:rsidR="00F92A76" w:rsidRPr="003009C4" w:rsidRDefault="00F92A76" w:rsidP="003009C4">
      <w:pPr>
        <w:spacing w:beforeLines="50" w:before="156" w:line="360" w:lineRule="auto"/>
        <w:jc w:val="left"/>
        <w:rPr>
          <w:rFonts w:asciiTheme="minorEastAsia" w:hAnsiTheme="minorEastAsia" w:cstheme="minorEastAsia"/>
          <w:sz w:val="24"/>
          <w:szCs w:val="24"/>
        </w:rPr>
      </w:pPr>
    </w:p>
    <w:p w:rsidR="00F92A76" w:rsidRPr="003009C4" w:rsidRDefault="00F92A76" w:rsidP="003009C4">
      <w:pPr>
        <w:spacing w:beforeLines="50" w:before="156" w:line="360" w:lineRule="auto"/>
        <w:jc w:val="right"/>
        <w:rPr>
          <w:rFonts w:asciiTheme="minorEastAsia" w:hAnsiTheme="minorEastAsia" w:cstheme="minorEastAsia"/>
          <w:b/>
          <w:sz w:val="24"/>
          <w:szCs w:val="24"/>
        </w:rPr>
      </w:pPr>
      <w:r w:rsidRPr="003009C4">
        <w:rPr>
          <w:rFonts w:asciiTheme="minorEastAsia" w:hAnsiTheme="minorEastAsia" w:cstheme="minorEastAsia" w:hint="eastAsia"/>
          <w:b/>
          <w:sz w:val="24"/>
          <w:szCs w:val="24"/>
        </w:rPr>
        <w:t>马克思主义学院</w:t>
      </w:r>
    </w:p>
    <w:p w:rsidR="004064C0" w:rsidRPr="003009C4" w:rsidRDefault="00F92A76" w:rsidP="003009C4">
      <w:pPr>
        <w:spacing w:beforeLines="50" w:before="156" w:line="360" w:lineRule="auto"/>
        <w:jc w:val="right"/>
        <w:rPr>
          <w:rFonts w:asciiTheme="minorEastAsia" w:hAnsiTheme="minorEastAsia" w:cstheme="minorEastAsia"/>
          <w:b/>
          <w:sz w:val="24"/>
          <w:szCs w:val="24"/>
        </w:rPr>
        <w:sectPr w:rsidR="004064C0" w:rsidRPr="003009C4">
          <w:pgSz w:w="11906" w:h="16838"/>
          <w:pgMar w:top="1440" w:right="1800" w:bottom="1440" w:left="1800" w:header="851" w:footer="992" w:gutter="0"/>
          <w:cols w:space="425"/>
          <w:docGrid w:type="lines" w:linePitch="312"/>
        </w:sectPr>
      </w:pPr>
      <w:r w:rsidRPr="003009C4">
        <w:rPr>
          <w:rFonts w:asciiTheme="minorEastAsia" w:hAnsiTheme="minorEastAsia" w:cstheme="minorEastAsia" w:hint="eastAsia"/>
          <w:b/>
          <w:sz w:val="24"/>
          <w:szCs w:val="24"/>
        </w:rPr>
        <w:t>2020年12月11日</w:t>
      </w:r>
    </w:p>
    <w:p w:rsidR="00F92A76" w:rsidRPr="003009C4" w:rsidRDefault="004064C0" w:rsidP="004064C0">
      <w:pPr>
        <w:jc w:val="left"/>
        <w:rPr>
          <w:rFonts w:asciiTheme="minorEastAsia" w:hAnsiTheme="minorEastAsia" w:cstheme="minorEastAsia"/>
          <w:b/>
          <w:bCs/>
          <w:sz w:val="36"/>
          <w:szCs w:val="36"/>
        </w:rPr>
      </w:pPr>
      <w:r w:rsidRPr="003009C4">
        <w:rPr>
          <w:rFonts w:asciiTheme="minorEastAsia" w:hAnsiTheme="minorEastAsia" w:cstheme="minorEastAsia" w:hint="eastAsia"/>
          <w:b/>
          <w:bCs/>
          <w:sz w:val="36"/>
          <w:szCs w:val="36"/>
        </w:rPr>
        <w:lastRenderedPageBreak/>
        <w:t>附</w:t>
      </w:r>
    </w:p>
    <w:p w:rsidR="004064C0" w:rsidRPr="003009C4" w:rsidRDefault="004064C0" w:rsidP="004064C0">
      <w:pPr>
        <w:jc w:val="center"/>
        <w:rPr>
          <w:rFonts w:asciiTheme="minorEastAsia" w:hAnsiTheme="minorEastAsia" w:cstheme="minorEastAsia"/>
          <w:b/>
          <w:bCs/>
          <w:sz w:val="36"/>
          <w:szCs w:val="36"/>
        </w:rPr>
      </w:pPr>
      <w:r w:rsidRPr="003009C4">
        <w:rPr>
          <w:rFonts w:asciiTheme="minorEastAsia" w:hAnsiTheme="minorEastAsia" w:cstheme="minorEastAsia" w:hint="eastAsia"/>
          <w:b/>
          <w:bCs/>
          <w:sz w:val="36"/>
          <w:szCs w:val="36"/>
        </w:rPr>
        <w:t>浙江工商大学硕士学位论文答辩安排（一）</w:t>
      </w:r>
    </w:p>
    <w:p w:rsidR="004064C0" w:rsidRPr="009A64CE" w:rsidRDefault="004064C0" w:rsidP="004064C0">
      <w:pPr>
        <w:jc w:val="center"/>
        <w:rPr>
          <w:rFonts w:asciiTheme="minorEastAsia" w:hAnsiTheme="minorEastAsia" w:cstheme="minorEastAsia"/>
          <w:sz w:val="24"/>
          <w:szCs w:val="24"/>
        </w:rPr>
      </w:pP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研究方向：马克思主义基本原理</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答辩时间：2020年12月16日13:30</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答辩地点：浙江工商大学综合楼1240会议室</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答辩委员会：</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 xml:space="preserve">主席： </w:t>
      </w:r>
      <w:proofErr w:type="gramStart"/>
      <w:r w:rsidRPr="009A64CE">
        <w:rPr>
          <w:rFonts w:asciiTheme="minorEastAsia" w:hAnsiTheme="minorEastAsia" w:cstheme="minorEastAsia" w:hint="eastAsia"/>
          <w:sz w:val="24"/>
          <w:szCs w:val="24"/>
        </w:rPr>
        <w:t>李包庚</w:t>
      </w:r>
      <w:proofErr w:type="gramEnd"/>
      <w:r w:rsidRPr="009A64CE">
        <w:rPr>
          <w:rFonts w:asciiTheme="minorEastAsia" w:hAnsiTheme="minorEastAsia" w:cstheme="minorEastAsia" w:hint="eastAsia"/>
          <w:sz w:val="24"/>
          <w:szCs w:val="24"/>
        </w:rPr>
        <w:t xml:space="preserve">  教授 宁波大学马克思主义学院院长 </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成员： 陈华兴  浙江工商大学</w:t>
      </w:r>
    </w:p>
    <w:p w:rsidR="00247039" w:rsidRPr="009A64CE" w:rsidRDefault="00247039" w:rsidP="00247039">
      <w:pPr>
        <w:spacing w:beforeLines="50" w:before="156" w:line="360" w:lineRule="auto"/>
        <w:ind w:firstLineChars="549" w:firstLine="131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石敏</w:t>
      </w:r>
      <w:proofErr w:type="gramStart"/>
      <w:r w:rsidRPr="009A64CE">
        <w:rPr>
          <w:rFonts w:asciiTheme="minorEastAsia" w:hAnsiTheme="minorEastAsia" w:cstheme="minorEastAsia" w:hint="eastAsia"/>
          <w:sz w:val="24"/>
          <w:szCs w:val="24"/>
        </w:rPr>
        <w:t>敏</w:t>
      </w:r>
      <w:proofErr w:type="gramEnd"/>
      <w:r w:rsidRPr="009A64CE">
        <w:rPr>
          <w:rFonts w:asciiTheme="minorEastAsia" w:hAnsiTheme="minorEastAsia" w:cstheme="minorEastAsia" w:hint="eastAsia"/>
          <w:sz w:val="24"/>
          <w:szCs w:val="24"/>
        </w:rPr>
        <w:t xml:space="preserve">  浙江工商大学</w:t>
      </w:r>
    </w:p>
    <w:p w:rsidR="004064C0" w:rsidRPr="009A64CE" w:rsidRDefault="004064C0" w:rsidP="009A64CE">
      <w:pPr>
        <w:spacing w:beforeLines="50" w:before="156" w:line="360" w:lineRule="auto"/>
        <w:ind w:firstLineChars="549" w:firstLine="1318"/>
        <w:jc w:val="left"/>
        <w:rPr>
          <w:rFonts w:asciiTheme="minorEastAsia" w:hAnsiTheme="minorEastAsia" w:cstheme="minorEastAsia"/>
          <w:sz w:val="24"/>
          <w:szCs w:val="24"/>
        </w:rPr>
      </w:pPr>
      <w:proofErr w:type="gramStart"/>
      <w:r w:rsidRPr="009A64CE">
        <w:rPr>
          <w:rFonts w:asciiTheme="minorEastAsia" w:hAnsiTheme="minorEastAsia" w:cstheme="minorEastAsia" w:hint="eastAsia"/>
          <w:sz w:val="24"/>
          <w:szCs w:val="24"/>
        </w:rPr>
        <w:t>郭</w:t>
      </w:r>
      <w:proofErr w:type="gramEnd"/>
      <w:r w:rsidRPr="009A64CE">
        <w:rPr>
          <w:rFonts w:asciiTheme="minorEastAsia" w:hAnsiTheme="minorEastAsia" w:cstheme="minorEastAsia" w:hint="eastAsia"/>
          <w:sz w:val="24"/>
          <w:szCs w:val="24"/>
        </w:rPr>
        <w:t xml:space="preserve">  飞  浙江工商大学</w:t>
      </w:r>
    </w:p>
    <w:p w:rsidR="004064C0" w:rsidRPr="009A64CE" w:rsidRDefault="004064C0" w:rsidP="009A64CE">
      <w:pPr>
        <w:spacing w:beforeLines="50" w:before="156" w:line="360" w:lineRule="auto"/>
        <w:ind w:firstLineChars="549" w:firstLine="131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王华英  浙江工商大学</w:t>
      </w:r>
    </w:p>
    <w:p w:rsidR="004064C0" w:rsidRPr="009A64CE" w:rsidRDefault="004064C0" w:rsidP="009A64CE">
      <w:pPr>
        <w:spacing w:beforeLines="50" w:before="156" w:line="360" w:lineRule="auto"/>
        <w:ind w:firstLineChars="549" w:firstLine="131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蒋伟胜  浙江工商大学</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 xml:space="preserve">答辩秘书： 徐  </w:t>
      </w:r>
      <w:proofErr w:type="gramStart"/>
      <w:r w:rsidRPr="009A64CE">
        <w:rPr>
          <w:rFonts w:asciiTheme="minorEastAsia" w:hAnsiTheme="minorEastAsia" w:cstheme="minorEastAsia" w:hint="eastAsia"/>
          <w:sz w:val="24"/>
          <w:szCs w:val="24"/>
        </w:rPr>
        <w:t>珂</w:t>
      </w:r>
      <w:proofErr w:type="gramEnd"/>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答辩论文：</w:t>
      </w:r>
    </w:p>
    <w:tbl>
      <w:tblPr>
        <w:tblStyle w:val="a5"/>
        <w:tblW w:w="0" w:type="auto"/>
        <w:tblLook w:val="04A0" w:firstRow="1" w:lastRow="0" w:firstColumn="1" w:lastColumn="0" w:noHBand="0" w:noVBand="1"/>
      </w:tblPr>
      <w:tblGrid>
        <w:gridCol w:w="959"/>
        <w:gridCol w:w="1701"/>
        <w:gridCol w:w="5862"/>
      </w:tblGrid>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序号</w:t>
            </w:r>
          </w:p>
        </w:tc>
        <w:tc>
          <w:tcPr>
            <w:tcW w:w="1701"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姓名</w:t>
            </w:r>
          </w:p>
        </w:tc>
        <w:tc>
          <w:tcPr>
            <w:tcW w:w="5862"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论文题目</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1</w:t>
            </w:r>
          </w:p>
        </w:tc>
        <w:tc>
          <w:tcPr>
            <w:tcW w:w="1701" w:type="dxa"/>
            <w:vAlign w:val="center"/>
          </w:tcPr>
          <w:p w:rsidR="00247039" w:rsidRPr="009A64CE" w:rsidRDefault="00247039" w:rsidP="00EA3022">
            <w:pPr>
              <w:widowControl/>
              <w:jc w:val="center"/>
              <w:textAlignment w:val="center"/>
              <w:rPr>
                <w:rFonts w:asciiTheme="minorEastAsia" w:hAnsiTheme="minorEastAsia" w:cstheme="minorEastAsia"/>
                <w:sz w:val="24"/>
                <w:szCs w:val="24"/>
              </w:rPr>
            </w:pPr>
            <w:proofErr w:type="gramStart"/>
            <w:r w:rsidRPr="009A64CE">
              <w:rPr>
                <w:rFonts w:asciiTheme="minorEastAsia" w:hAnsiTheme="minorEastAsia" w:cstheme="minorEastAsia" w:hint="eastAsia"/>
                <w:color w:val="000000"/>
                <w:sz w:val="24"/>
                <w:szCs w:val="24"/>
                <w:lang w:bidi="ar"/>
              </w:rPr>
              <w:t>王惠琳</w:t>
            </w:r>
            <w:proofErr w:type="gramEnd"/>
          </w:p>
        </w:tc>
        <w:tc>
          <w:tcPr>
            <w:tcW w:w="5862" w:type="dxa"/>
            <w:vAlign w:val="center"/>
          </w:tcPr>
          <w:p w:rsidR="00247039" w:rsidRPr="009A64CE" w:rsidRDefault="00247039" w:rsidP="00EA3022">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马克思异化思想的主要内容及其在当代的发展变化</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2</w:t>
            </w:r>
          </w:p>
        </w:tc>
        <w:tc>
          <w:tcPr>
            <w:tcW w:w="1701" w:type="dxa"/>
            <w:vAlign w:val="center"/>
          </w:tcPr>
          <w:p w:rsidR="00247039" w:rsidRPr="009A64CE" w:rsidRDefault="00247039" w:rsidP="004064C0">
            <w:pPr>
              <w:widowControl/>
              <w:jc w:val="center"/>
              <w:textAlignment w:val="center"/>
              <w:rPr>
                <w:rFonts w:asciiTheme="minorEastAsia" w:hAnsiTheme="minorEastAsia" w:cstheme="minorEastAsia"/>
                <w:sz w:val="24"/>
                <w:szCs w:val="24"/>
              </w:rPr>
            </w:pPr>
            <w:proofErr w:type="gramStart"/>
            <w:r w:rsidRPr="009A64CE">
              <w:rPr>
                <w:rFonts w:asciiTheme="minorEastAsia" w:hAnsiTheme="minorEastAsia" w:cstheme="minorEastAsia" w:hint="eastAsia"/>
                <w:color w:val="000000"/>
                <w:sz w:val="24"/>
                <w:szCs w:val="24"/>
                <w:lang w:bidi="ar"/>
              </w:rPr>
              <w:t>匙雨萌</w:t>
            </w:r>
            <w:proofErr w:type="gramEnd"/>
          </w:p>
        </w:tc>
        <w:tc>
          <w:tcPr>
            <w:tcW w:w="5862" w:type="dxa"/>
            <w:vAlign w:val="center"/>
          </w:tcPr>
          <w:p w:rsidR="00247039" w:rsidRPr="009A64CE" w:rsidRDefault="00247039" w:rsidP="004064C0">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本·阿格尔的生态学马克思主义思想研究</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3</w:t>
            </w:r>
          </w:p>
        </w:tc>
        <w:tc>
          <w:tcPr>
            <w:tcW w:w="1701" w:type="dxa"/>
            <w:vAlign w:val="center"/>
          </w:tcPr>
          <w:p w:rsidR="00247039" w:rsidRPr="009A64CE" w:rsidRDefault="00247039" w:rsidP="004064C0">
            <w:pPr>
              <w:widowControl/>
              <w:jc w:val="center"/>
              <w:textAlignment w:val="center"/>
              <w:rPr>
                <w:rFonts w:asciiTheme="minorEastAsia" w:hAnsiTheme="minorEastAsia" w:cstheme="minorEastAsia"/>
                <w:sz w:val="24"/>
                <w:szCs w:val="24"/>
              </w:rPr>
            </w:pPr>
            <w:proofErr w:type="gramStart"/>
            <w:r w:rsidRPr="009A64CE">
              <w:rPr>
                <w:rFonts w:asciiTheme="minorEastAsia" w:hAnsiTheme="minorEastAsia" w:cstheme="minorEastAsia" w:hint="eastAsia"/>
                <w:color w:val="000000"/>
                <w:sz w:val="24"/>
                <w:szCs w:val="24"/>
                <w:lang w:bidi="ar"/>
              </w:rPr>
              <w:t>徐黎萌</w:t>
            </w:r>
            <w:proofErr w:type="gramEnd"/>
          </w:p>
        </w:tc>
        <w:tc>
          <w:tcPr>
            <w:tcW w:w="5862" w:type="dxa"/>
            <w:vAlign w:val="center"/>
          </w:tcPr>
          <w:p w:rsidR="00247039" w:rsidRPr="009A64CE" w:rsidRDefault="00247039" w:rsidP="004064C0">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恩格斯宗教思想研究——以《路德维希·费尔巴哈和德国古典哲学的终结》为例</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4</w:t>
            </w:r>
          </w:p>
        </w:tc>
        <w:tc>
          <w:tcPr>
            <w:tcW w:w="1701" w:type="dxa"/>
            <w:vAlign w:val="center"/>
          </w:tcPr>
          <w:p w:rsidR="00247039" w:rsidRPr="009A64CE" w:rsidRDefault="00247039" w:rsidP="004064C0">
            <w:pPr>
              <w:widowControl/>
              <w:jc w:val="center"/>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律子</w:t>
            </w:r>
            <w:proofErr w:type="gramStart"/>
            <w:r w:rsidRPr="009A64CE">
              <w:rPr>
                <w:rFonts w:asciiTheme="minorEastAsia" w:hAnsiTheme="minorEastAsia" w:cstheme="minorEastAsia" w:hint="eastAsia"/>
                <w:color w:val="000000"/>
                <w:sz w:val="24"/>
                <w:szCs w:val="24"/>
                <w:lang w:bidi="ar"/>
              </w:rPr>
              <w:t>晔</w:t>
            </w:r>
            <w:proofErr w:type="gramEnd"/>
          </w:p>
        </w:tc>
        <w:tc>
          <w:tcPr>
            <w:tcW w:w="5862" w:type="dxa"/>
            <w:vAlign w:val="center"/>
          </w:tcPr>
          <w:p w:rsidR="00247039" w:rsidRPr="009A64CE" w:rsidRDefault="00247039" w:rsidP="004064C0">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对恩格斯国家起源理论的探究——基于《家庭、私有制和国家的起源》</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5</w:t>
            </w:r>
          </w:p>
        </w:tc>
        <w:tc>
          <w:tcPr>
            <w:tcW w:w="1701" w:type="dxa"/>
            <w:vAlign w:val="center"/>
          </w:tcPr>
          <w:p w:rsidR="00247039" w:rsidRPr="009A64CE" w:rsidRDefault="00247039" w:rsidP="004064C0">
            <w:pPr>
              <w:widowControl/>
              <w:jc w:val="center"/>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沈秋婷</w:t>
            </w:r>
          </w:p>
        </w:tc>
        <w:tc>
          <w:tcPr>
            <w:tcW w:w="5862" w:type="dxa"/>
            <w:vAlign w:val="center"/>
          </w:tcPr>
          <w:p w:rsidR="00247039" w:rsidRPr="009A64CE" w:rsidRDefault="00247039" w:rsidP="004064C0">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芬伯格技术民主化思想研究</w:t>
            </w:r>
          </w:p>
        </w:tc>
      </w:tr>
      <w:tr w:rsidR="00247039" w:rsidRPr="009A64CE" w:rsidTr="00C14CD4">
        <w:tc>
          <w:tcPr>
            <w:tcW w:w="959" w:type="dxa"/>
            <w:vAlign w:val="center"/>
          </w:tcPr>
          <w:p w:rsidR="00247039" w:rsidRPr="009A64CE" w:rsidRDefault="00247039" w:rsidP="004064C0">
            <w:pPr>
              <w:spacing w:beforeLines="50" w:before="156"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1701" w:type="dxa"/>
            <w:vAlign w:val="center"/>
          </w:tcPr>
          <w:p w:rsidR="00247039" w:rsidRPr="009A64CE" w:rsidRDefault="00247039" w:rsidP="008A1FFB">
            <w:pPr>
              <w:widowControl/>
              <w:jc w:val="center"/>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郝颖颖</w:t>
            </w:r>
          </w:p>
        </w:tc>
        <w:tc>
          <w:tcPr>
            <w:tcW w:w="5862" w:type="dxa"/>
            <w:vAlign w:val="center"/>
          </w:tcPr>
          <w:p w:rsidR="00247039" w:rsidRPr="009A64CE" w:rsidRDefault="00247039" w:rsidP="008A1FFB">
            <w:pPr>
              <w:widowControl/>
              <w:jc w:val="left"/>
              <w:textAlignment w:val="center"/>
              <w:rPr>
                <w:rFonts w:asciiTheme="minorEastAsia" w:hAnsiTheme="minorEastAsia" w:cstheme="minorEastAsia"/>
                <w:sz w:val="24"/>
                <w:szCs w:val="24"/>
              </w:rPr>
            </w:pPr>
            <w:r w:rsidRPr="009A64CE">
              <w:rPr>
                <w:rFonts w:asciiTheme="minorEastAsia" w:hAnsiTheme="minorEastAsia" w:cstheme="minorEastAsia" w:hint="eastAsia"/>
                <w:color w:val="000000"/>
                <w:sz w:val="24"/>
                <w:szCs w:val="24"/>
                <w:lang w:bidi="ar"/>
              </w:rPr>
              <w:t>《共产党宣言》中人的自由全面发展思想研究</w:t>
            </w:r>
          </w:p>
        </w:tc>
      </w:tr>
    </w:tbl>
    <w:p w:rsidR="004064C0" w:rsidRPr="009A64CE" w:rsidRDefault="004064C0" w:rsidP="004064C0">
      <w:pPr>
        <w:rPr>
          <w:rFonts w:asciiTheme="minorEastAsia" w:hAnsiTheme="minorEastAsia" w:cstheme="minorEastAsia"/>
          <w:sz w:val="24"/>
          <w:szCs w:val="24"/>
        </w:rPr>
        <w:sectPr w:rsidR="004064C0" w:rsidRPr="009A64CE">
          <w:pgSz w:w="11906" w:h="16838"/>
          <w:pgMar w:top="1440" w:right="1800" w:bottom="1440" w:left="1800" w:header="851" w:footer="992" w:gutter="0"/>
          <w:cols w:space="425"/>
          <w:docGrid w:type="lines" w:linePitch="312"/>
        </w:sectPr>
      </w:pPr>
    </w:p>
    <w:p w:rsidR="004064C0" w:rsidRPr="003009C4" w:rsidRDefault="004064C0" w:rsidP="004064C0">
      <w:pPr>
        <w:jc w:val="center"/>
        <w:rPr>
          <w:rFonts w:asciiTheme="minorEastAsia" w:hAnsiTheme="minorEastAsia" w:cstheme="minorEastAsia"/>
          <w:b/>
          <w:bCs/>
          <w:sz w:val="36"/>
          <w:szCs w:val="36"/>
        </w:rPr>
      </w:pPr>
      <w:r w:rsidRPr="003009C4">
        <w:rPr>
          <w:rFonts w:asciiTheme="minorEastAsia" w:hAnsiTheme="minorEastAsia" w:cstheme="minorEastAsia" w:hint="eastAsia"/>
          <w:b/>
          <w:bCs/>
          <w:sz w:val="36"/>
          <w:szCs w:val="36"/>
        </w:rPr>
        <w:lastRenderedPageBreak/>
        <w:t>浙江工商大学硕士学位论文答辩安排（二）</w:t>
      </w:r>
    </w:p>
    <w:p w:rsidR="004064C0" w:rsidRPr="003009C4" w:rsidRDefault="004064C0" w:rsidP="004064C0">
      <w:pPr>
        <w:spacing w:beforeLines="50" w:before="156" w:line="360" w:lineRule="auto"/>
        <w:jc w:val="left"/>
        <w:rPr>
          <w:rFonts w:asciiTheme="minorEastAsia" w:hAnsiTheme="minorEastAsia" w:cstheme="minorEastAsia"/>
          <w:b/>
          <w:sz w:val="24"/>
          <w:szCs w:val="24"/>
        </w:rPr>
      </w:pP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研究方向：马克思主义中国化研究</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答辩时间：2020年12月16日13:30</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答辩地点：待定</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答辩委员会：</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主席： 高  君  教授 浙江农林大学马克思主义学院院长</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成员： 李梦云  浙江工商大学</w:t>
      </w:r>
    </w:p>
    <w:p w:rsidR="004064C0" w:rsidRDefault="004064C0" w:rsidP="009A64CE">
      <w:pPr>
        <w:spacing w:beforeLines="50" w:before="156" w:line="360" w:lineRule="auto"/>
        <w:ind w:firstLineChars="549" w:firstLine="131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 xml:space="preserve">詹真荣  浙江工商大学 </w:t>
      </w:r>
    </w:p>
    <w:p w:rsidR="00247039" w:rsidRPr="009A64CE" w:rsidRDefault="00247039" w:rsidP="009A64CE">
      <w:pPr>
        <w:spacing w:beforeLines="50" w:before="156" w:line="360" w:lineRule="auto"/>
        <w:ind w:firstLineChars="549" w:firstLine="1318"/>
        <w:jc w:val="left"/>
        <w:rPr>
          <w:rFonts w:asciiTheme="minorEastAsia" w:hAnsiTheme="minorEastAsia" w:cstheme="minorEastAsia"/>
          <w:sz w:val="24"/>
          <w:szCs w:val="24"/>
        </w:rPr>
      </w:pPr>
      <w:proofErr w:type="gramStart"/>
      <w:r>
        <w:rPr>
          <w:rFonts w:asciiTheme="minorEastAsia" w:hAnsiTheme="minorEastAsia" w:cstheme="minorEastAsia" w:hint="eastAsia"/>
          <w:sz w:val="24"/>
          <w:szCs w:val="24"/>
        </w:rPr>
        <w:t>于希勇</w:t>
      </w:r>
      <w:proofErr w:type="gramEnd"/>
      <w:r>
        <w:rPr>
          <w:rFonts w:asciiTheme="minorEastAsia" w:hAnsiTheme="minorEastAsia" w:cstheme="minorEastAsia" w:hint="eastAsia"/>
          <w:sz w:val="24"/>
          <w:szCs w:val="24"/>
        </w:rPr>
        <w:t xml:space="preserve">  浙江工商大学</w:t>
      </w:r>
    </w:p>
    <w:p w:rsidR="004064C0" w:rsidRPr="009A64CE" w:rsidRDefault="004064C0" w:rsidP="009A64CE">
      <w:pPr>
        <w:spacing w:beforeLines="50" w:before="156" w:line="360" w:lineRule="auto"/>
        <w:ind w:firstLineChars="549" w:firstLine="131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 xml:space="preserve">夏金梅  浙江工商大学 </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答辩秘书： 洪建亚</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答辩论文：</w:t>
      </w:r>
    </w:p>
    <w:tbl>
      <w:tblPr>
        <w:tblStyle w:val="a5"/>
        <w:tblW w:w="0" w:type="auto"/>
        <w:tblLook w:val="04A0" w:firstRow="1" w:lastRow="0" w:firstColumn="1" w:lastColumn="0" w:noHBand="0" w:noVBand="1"/>
      </w:tblPr>
      <w:tblGrid>
        <w:gridCol w:w="959"/>
        <w:gridCol w:w="1701"/>
        <w:gridCol w:w="5862"/>
      </w:tblGrid>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序号</w:t>
            </w:r>
          </w:p>
        </w:tc>
        <w:tc>
          <w:tcPr>
            <w:tcW w:w="1701"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姓名</w:t>
            </w:r>
          </w:p>
        </w:tc>
        <w:tc>
          <w:tcPr>
            <w:tcW w:w="5862"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论文题目</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1</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刘荣</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近代知识分子精神的具体呈现及其当代价值</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2</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李莹</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bCs/>
                <w:color w:val="000000"/>
                <w:sz w:val="24"/>
                <w:szCs w:val="24"/>
                <w:lang w:bidi="ar"/>
              </w:rPr>
              <w:t>习近平精准扶贫思想在集中连片特困地区的运用研究</w:t>
            </w:r>
            <w:r w:rsidRPr="009A64CE">
              <w:rPr>
                <w:rFonts w:asciiTheme="minorEastAsia" w:hAnsiTheme="minorEastAsia" w:cstheme="minorEastAsia" w:hint="eastAsia"/>
                <w:bCs/>
                <w:color w:val="000000"/>
                <w:sz w:val="24"/>
                <w:szCs w:val="24"/>
                <w:lang w:bidi="ar"/>
              </w:rPr>
              <w:t xml:space="preserve"> ——</w:t>
            </w:r>
            <w:r w:rsidRPr="009A64CE">
              <w:rPr>
                <w:rFonts w:asciiTheme="minorEastAsia" w:hAnsiTheme="minorEastAsia" w:cstheme="minorEastAsia"/>
                <w:bCs/>
                <w:color w:val="000000"/>
                <w:sz w:val="24"/>
                <w:szCs w:val="24"/>
                <w:lang w:bidi="ar"/>
              </w:rPr>
              <w:t>以新疆南疆四地州为例</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3</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李娜</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杜润生“三农”思想研究</w:t>
            </w:r>
          </w:p>
        </w:tc>
      </w:tr>
    </w:tbl>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pPr>
    </w:p>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pPr>
    </w:p>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sectPr w:rsidR="004064C0" w:rsidRPr="009A64CE">
          <w:pgSz w:w="11906" w:h="16838"/>
          <w:pgMar w:top="1440" w:right="1800" w:bottom="1440" w:left="1800" w:header="851" w:footer="992" w:gutter="0"/>
          <w:cols w:space="425"/>
          <w:docGrid w:type="lines" w:linePitch="312"/>
        </w:sectPr>
      </w:pPr>
    </w:p>
    <w:p w:rsidR="004064C0" w:rsidRPr="003009C4" w:rsidRDefault="004064C0" w:rsidP="004064C0">
      <w:pPr>
        <w:jc w:val="center"/>
        <w:rPr>
          <w:rFonts w:asciiTheme="minorEastAsia" w:hAnsiTheme="minorEastAsia" w:cstheme="minorEastAsia"/>
          <w:b/>
          <w:bCs/>
          <w:sz w:val="36"/>
          <w:szCs w:val="36"/>
        </w:rPr>
      </w:pPr>
      <w:r w:rsidRPr="003009C4">
        <w:rPr>
          <w:rFonts w:asciiTheme="minorEastAsia" w:hAnsiTheme="minorEastAsia" w:cstheme="minorEastAsia" w:hint="eastAsia"/>
          <w:b/>
          <w:bCs/>
          <w:sz w:val="36"/>
          <w:szCs w:val="36"/>
        </w:rPr>
        <w:lastRenderedPageBreak/>
        <w:t>浙江工商大学硕士学位论文答辩安排（三）</w:t>
      </w:r>
    </w:p>
    <w:p w:rsidR="004064C0" w:rsidRPr="009A64CE" w:rsidRDefault="004064C0" w:rsidP="004064C0">
      <w:pPr>
        <w:spacing w:beforeLines="50" w:before="156" w:line="360" w:lineRule="auto"/>
        <w:jc w:val="left"/>
        <w:rPr>
          <w:rFonts w:asciiTheme="minorEastAsia" w:hAnsiTheme="minorEastAsia" w:cstheme="minorEastAsia"/>
          <w:sz w:val="24"/>
          <w:szCs w:val="24"/>
        </w:rPr>
      </w:pP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研究方向：思想政治教育、心理健康教育</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答辩时间：2020年12月16日13:30</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答辩地点：浙江工商大学综合楼1248会议室</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答辩委员会：</w:t>
      </w:r>
    </w:p>
    <w:p w:rsidR="004064C0" w:rsidRPr="009A64CE" w:rsidRDefault="004064C0" w:rsidP="009A64CE">
      <w:pPr>
        <w:spacing w:beforeLines="50" w:before="156" w:line="360" w:lineRule="auto"/>
        <w:ind w:firstLineChars="300" w:firstLine="72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 xml:space="preserve">主席： </w:t>
      </w:r>
      <w:proofErr w:type="gramStart"/>
      <w:r w:rsidRPr="009A64CE">
        <w:rPr>
          <w:rFonts w:asciiTheme="minorEastAsia" w:hAnsiTheme="minorEastAsia" w:cstheme="minorEastAsia" w:hint="eastAsia"/>
          <w:sz w:val="24"/>
          <w:szCs w:val="24"/>
        </w:rPr>
        <w:t>余龙进</w:t>
      </w:r>
      <w:proofErr w:type="gramEnd"/>
      <w:r w:rsidRPr="009A64CE">
        <w:rPr>
          <w:rFonts w:asciiTheme="minorEastAsia" w:hAnsiTheme="minorEastAsia" w:cstheme="minorEastAsia" w:hint="eastAsia"/>
          <w:sz w:val="24"/>
          <w:szCs w:val="24"/>
        </w:rPr>
        <w:t xml:space="preserve">  教授 杭州师范大学马克思主义学院院长</w:t>
      </w:r>
    </w:p>
    <w:p w:rsidR="004064C0" w:rsidRPr="009A64CE" w:rsidRDefault="004064C0" w:rsidP="009A64CE">
      <w:pPr>
        <w:spacing w:beforeLines="50" w:before="156" w:line="360" w:lineRule="auto"/>
        <w:ind w:firstLineChars="300" w:firstLine="72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成员： 陈寿灿  浙江工商大学</w:t>
      </w:r>
    </w:p>
    <w:p w:rsidR="004064C0" w:rsidRPr="009A64CE" w:rsidRDefault="004064C0" w:rsidP="009A64CE">
      <w:pPr>
        <w:spacing w:beforeLines="50" w:before="156" w:line="360" w:lineRule="auto"/>
        <w:ind w:firstLineChars="649" w:firstLine="1558"/>
        <w:jc w:val="left"/>
        <w:rPr>
          <w:rFonts w:asciiTheme="minorEastAsia" w:hAnsiTheme="minorEastAsia" w:cstheme="minorEastAsia"/>
          <w:sz w:val="24"/>
          <w:szCs w:val="24"/>
        </w:rPr>
      </w:pPr>
      <w:proofErr w:type="gramStart"/>
      <w:r w:rsidRPr="009A64CE">
        <w:rPr>
          <w:rFonts w:asciiTheme="minorEastAsia" w:hAnsiTheme="minorEastAsia" w:cstheme="minorEastAsia" w:hint="eastAsia"/>
          <w:sz w:val="24"/>
          <w:szCs w:val="24"/>
        </w:rPr>
        <w:t>严毛新</w:t>
      </w:r>
      <w:proofErr w:type="gramEnd"/>
      <w:r w:rsidRPr="009A64CE">
        <w:rPr>
          <w:rFonts w:asciiTheme="minorEastAsia" w:hAnsiTheme="minorEastAsia" w:cstheme="minorEastAsia" w:hint="eastAsia"/>
          <w:sz w:val="24"/>
          <w:szCs w:val="24"/>
        </w:rPr>
        <w:t xml:space="preserve">  浙江工商大学</w:t>
      </w:r>
    </w:p>
    <w:p w:rsidR="004064C0" w:rsidRPr="009A64CE" w:rsidRDefault="004064C0" w:rsidP="009A64CE">
      <w:pPr>
        <w:spacing w:beforeLines="50" w:before="156" w:line="360" w:lineRule="auto"/>
        <w:ind w:firstLineChars="649" w:firstLine="155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郑根成  浙江工商大学</w:t>
      </w:r>
    </w:p>
    <w:p w:rsidR="004064C0" w:rsidRPr="009A64CE" w:rsidRDefault="004064C0" w:rsidP="009A64CE">
      <w:pPr>
        <w:spacing w:beforeLines="50" w:before="156" w:line="360" w:lineRule="auto"/>
        <w:ind w:firstLineChars="649" w:firstLine="155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陆丽青  浙江工商大学</w:t>
      </w:r>
    </w:p>
    <w:p w:rsidR="004064C0" w:rsidRPr="009A64CE" w:rsidRDefault="004064C0" w:rsidP="009A64CE">
      <w:pPr>
        <w:spacing w:beforeLines="50" w:before="156" w:line="360" w:lineRule="auto"/>
        <w:ind w:firstLineChars="649" w:firstLine="1558"/>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王晓刚  浙江工商大学</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答辩秘书：   沈梦颖</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答辩论文：</w:t>
      </w:r>
    </w:p>
    <w:tbl>
      <w:tblPr>
        <w:tblStyle w:val="a5"/>
        <w:tblW w:w="0" w:type="auto"/>
        <w:tblLook w:val="04A0" w:firstRow="1" w:lastRow="0" w:firstColumn="1" w:lastColumn="0" w:noHBand="0" w:noVBand="1"/>
      </w:tblPr>
      <w:tblGrid>
        <w:gridCol w:w="959"/>
        <w:gridCol w:w="1701"/>
        <w:gridCol w:w="5862"/>
      </w:tblGrid>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序号</w:t>
            </w:r>
          </w:p>
        </w:tc>
        <w:tc>
          <w:tcPr>
            <w:tcW w:w="1701"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姓名</w:t>
            </w:r>
          </w:p>
        </w:tc>
        <w:tc>
          <w:tcPr>
            <w:tcW w:w="5862"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论文题目</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1</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邓小娜</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陶行知生活教育思想对高校法治教育的启示</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2</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陈媛</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Web技术视域下高校思想政治教育改革研究</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3</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proofErr w:type="gramStart"/>
            <w:r w:rsidRPr="009A64CE">
              <w:rPr>
                <w:rFonts w:ascii="宋体" w:hAnsi="宋体" w:cs="宋体" w:hint="eastAsia"/>
                <w:color w:val="000000"/>
                <w:sz w:val="24"/>
                <w:szCs w:val="24"/>
                <w:lang w:bidi="ar"/>
              </w:rPr>
              <w:t>来哲渊</w:t>
            </w:r>
            <w:proofErr w:type="gramEnd"/>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面向人工智能时代的高校思想政治工作创新研究</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4</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王婷</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大学生“毛泽东思想和中国特色社会主义理论体系概论”</w:t>
            </w:r>
            <w:proofErr w:type="gramStart"/>
            <w:r w:rsidRPr="009A64CE">
              <w:rPr>
                <w:rFonts w:ascii="宋体" w:hAnsi="宋体" w:cs="宋体" w:hint="eastAsia"/>
                <w:color w:val="000000"/>
                <w:sz w:val="24"/>
                <w:szCs w:val="24"/>
                <w:lang w:bidi="ar"/>
              </w:rPr>
              <w:t>课获得感研究</w:t>
            </w:r>
            <w:proofErr w:type="gramEnd"/>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5</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proofErr w:type="gramStart"/>
            <w:r w:rsidRPr="009A64CE">
              <w:rPr>
                <w:rFonts w:ascii="宋体" w:hAnsi="宋体" w:cs="宋体" w:hint="eastAsia"/>
                <w:color w:val="000000"/>
                <w:sz w:val="24"/>
                <w:szCs w:val="24"/>
                <w:lang w:bidi="ar"/>
              </w:rPr>
              <w:t>万秋萌</w:t>
            </w:r>
            <w:proofErr w:type="gramEnd"/>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大学生思想政治理论</w:t>
            </w:r>
            <w:proofErr w:type="gramStart"/>
            <w:r w:rsidRPr="009A64CE">
              <w:rPr>
                <w:rFonts w:ascii="宋体" w:hAnsi="宋体" w:cs="宋体" w:hint="eastAsia"/>
                <w:color w:val="000000"/>
                <w:sz w:val="24"/>
                <w:szCs w:val="24"/>
                <w:lang w:bidi="ar"/>
              </w:rPr>
              <w:t>课获得感研究</w:t>
            </w:r>
            <w:proofErr w:type="gramEnd"/>
            <w:r w:rsidRPr="009A64CE">
              <w:rPr>
                <w:rFonts w:ascii="宋体" w:hAnsi="宋体" w:cs="宋体" w:hint="eastAsia"/>
                <w:color w:val="000000"/>
                <w:sz w:val="24"/>
                <w:szCs w:val="24"/>
                <w:lang w:bidi="ar"/>
              </w:rPr>
              <w:t>——以中国近现代史纲要课为例</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6</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王楚楚</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sz w:val="24"/>
                <w:szCs w:val="24"/>
              </w:rPr>
            </w:pPr>
            <w:r w:rsidRPr="009A64CE">
              <w:rPr>
                <w:rFonts w:ascii="宋体" w:hAnsi="宋体" w:cs="宋体" w:hint="eastAsia"/>
                <w:color w:val="000000"/>
                <w:sz w:val="24"/>
                <w:szCs w:val="24"/>
                <w:lang w:bidi="ar"/>
              </w:rPr>
              <w:t>立德树人视域下高校心理育人路径研究</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7</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color w:val="000000"/>
                <w:sz w:val="24"/>
                <w:szCs w:val="24"/>
                <w:lang w:bidi="ar"/>
              </w:rPr>
            </w:pPr>
            <w:r w:rsidRPr="009A64CE">
              <w:rPr>
                <w:rFonts w:ascii="宋体" w:hAnsi="宋体" w:cs="宋体" w:hint="eastAsia"/>
                <w:color w:val="000000"/>
                <w:sz w:val="24"/>
                <w:szCs w:val="24"/>
                <w:lang w:bidi="ar"/>
              </w:rPr>
              <w:t>黄晓慧</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color w:val="000000"/>
                <w:sz w:val="24"/>
                <w:szCs w:val="24"/>
                <w:lang w:bidi="ar"/>
              </w:rPr>
            </w:pPr>
            <w:r w:rsidRPr="009A64CE">
              <w:rPr>
                <w:rFonts w:ascii="宋体" w:hAnsi="宋体" w:cs="宋体" w:hint="eastAsia"/>
                <w:color w:val="000000"/>
                <w:sz w:val="24"/>
                <w:szCs w:val="24"/>
                <w:lang w:bidi="ar"/>
              </w:rPr>
              <w:t>混合式教学模式下大学生心理健康教育课程教学效果及其影响因素研究——以浙江G大学为例</w:t>
            </w:r>
          </w:p>
        </w:tc>
      </w:tr>
    </w:tbl>
    <w:p w:rsidR="004064C0" w:rsidRPr="009A64CE" w:rsidRDefault="004064C0" w:rsidP="004064C0">
      <w:pPr>
        <w:jc w:val="center"/>
        <w:rPr>
          <w:rFonts w:asciiTheme="minorEastAsia" w:hAnsiTheme="minorEastAsia" w:cstheme="minorEastAsia"/>
          <w:sz w:val="24"/>
          <w:szCs w:val="24"/>
        </w:rPr>
        <w:sectPr w:rsidR="004064C0" w:rsidRPr="009A64CE">
          <w:pgSz w:w="11906" w:h="16838"/>
          <w:pgMar w:top="1440" w:right="1800" w:bottom="1440" w:left="1800" w:header="851" w:footer="992" w:gutter="0"/>
          <w:cols w:space="425"/>
          <w:docGrid w:type="lines" w:linePitch="312"/>
        </w:sectPr>
      </w:pPr>
    </w:p>
    <w:p w:rsidR="004064C0" w:rsidRPr="003009C4" w:rsidRDefault="004064C0" w:rsidP="004064C0">
      <w:pPr>
        <w:jc w:val="center"/>
        <w:rPr>
          <w:rFonts w:asciiTheme="minorEastAsia" w:hAnsiTheme="minorEastAsia" w:cstheme="minorEastAsia"/>
          <w:b/>
          <w:bCs/>
          <w:sz w:val="36"/>
          <w:szCs w:val="36"/>
        </w:rPr>
      </w:pPr>
      <w:r w:rsidRPr="003009C4">
        <w:rPr>
          <w:rFonts w:asciiTheme="minorEastAsia" w:hAnsiTheme="minorEastAsia" w:cstheme="minorEastAsia" w:hint="eastAsia"/>
          <w:b/>
          <w:bCs/>
          <w:sz w:val="36"/>
          <w:szCs w:val="36"/>
        </w:rPr>
        <w:lastRenderedPageBreak/>
        <w:t>浙江工商大学硕士学位论文答辩安排（四）</w:t>
      </w:r>
    </w:p>
    <w:p w:rsidR="004064C0" w:rsidRPr="009A64CE" w:rsidRDefault="004064C0" w:rsidP="004064C0">
      <w:pPr>
        <w:spacing w:beforeLines="50" w:before="156" w:line="360" w:lineRule="auto"/>
        <w:jc w:val="left"/>
        <w:rPr>
          <w:rFonts w:asciiTheme="minorEastAsia" w:hAnsiTheme="minorEastAsia" w:cstheme="minorEastAsia"/>
          <w:sz w:val="24"/>
          <w:szCs w:val="24"/>
        </w:rPr>
      </w:pP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研究方向：中国近现代史基本问题研究</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答辩时间：2020年12月16日13:30</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答辩地点：待定</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答辩委员会：</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主席：渠长根  教授 浙江理工大学马克思主义学院院长</w:t>
      </w:r>
    </w:p>
    <w:p w:rsidR="004064C0" w:rsidRPr="009A64CE" w:rsidRDefault="004064C0" w:rsidP="009A64CE">
      <w:pPr>
        <w:spacing w:beforeLines="50" w:before="156" w:line="360" w:lineRule="auto"/>
        <w:ind w:firstLineChars="200" w:firstLine="48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成员：游海华  浙江工商大学</w:t>
      </w:r>
    </w:p>
    <w:p w:rsidR="004064C0" w:rsidRPr="009A64CE" w:rsidRDefault="004064C0" w:rsidP="009A64CE">
      <w:pPr>
        <w:spacing w:beforeLines="50" w:before="156" w:line="360" w:lineRule="auto"/>
        <w:ind w:firstLineChars="500" w:firstLine="1200"/>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金  兵  浙江工商大学</w:t>
      </w:r>
    </w:p>
    <w:p w:rsidR="004064C0" w:rsidRPr="009A64CE" w:rsidRDefault="004064C0" w:rsidP="009A64CE">
      <w:pPr>
        <w:spacing w:beforeLines="50" w:before="156" w:line="360" w:lineRule="auto"/>
        <w:ind w:firstLineChars="500" w:firstLine="1200"/>
        <w:jc w:val="left"/>
        <w:rPr>
          <w:rFonts w:asciiTheme="minorEastAsia" w:hAnsiTheme="minorEastAsia" w:cstheme="minorEastAsia"/>
          <w:sz w:val="24"/>
          <w:szCs w:val="24"/>
        </w:rPr>
      </w:pPr>
      <w:proofErr w:type="gramStart"/>
      <w:r w:rsidRPr="009A64CE">
        <w:rPr>
          <w:rFonts w:asciiTheme="minorEastAsia" w:hAnsiTheme="minorEastAsia" w:cstheme="minorEastAsia" w:hint="eastAsia"/>
          <w:sz w:val="24"/>
          <w:szCs w:val="24"/>
        </w:rPr>
        <w:t>夏凤珍</w:t>
      </w:r>
      <w:proofErr w:type="gramEnd"/>
      <w:r w:rsidRPr="009A64CE">
        <w:rPr>
          <w:rFonts w:asciiTheme="minorEastAsia" w:hAnsiTheme="minorEastAsia" w:cstheme="minorEastAsia" w:hint="eastAsia"/>
          <w:sz w:val="24"/>
          <w:szCs w:val="24"/>
        </w:rPr>
        <w:t xml:space="preserve">  浙江工商大学</w:t>
      </w:r>
    </w:p>
    <w:p w:rsidR="004064C0" w:rsidRPr="009A64CE" w:rsidRDefault="00247039" w:rsidP="009A64CE">
      <w:pPr>
        <w:spacing w:beforeLines="50" w:before="156" w:line="360" w:lineRule="auto"/>
        <w:ind w:firstLineChars="500" w:firstLine="1200"/>
        <w:jc w:val="left"/>
        <w:rPr>
          <w:rFonts w:asciiTheme="minorEastAsia" w:hAnsiTheme="minorEastAsia" w:cstheme="minorEastAsia"/>
          <w:sz w:val="24"/>
          <w:szCs w:val="24"/>
        </w:rPr>
      </w:pPr>
      <w:r>
        <w:rPr>
          <w:rFonts w:asciiTheme="minorEastAsia" w:hAnsiTheme="minorEastAsia" w:cstheme="minorEastAsia" w:hint="eastAsia"/>
          <w:sz w:val="24"/>
          <w:szCs w:val="24"/>
        </w:rPr>
        <w:t>郭墨寒</w:t>
      </w:r>
      <w:r w:rsidR="004064C0" w:rsidRPr="009A64CE">
        <w:rPr>
          <w:rFonts w:asciiTheme="minorEastAsia" w:hAnsiTheme="minorEastAsia" w:cstheme="minorEastAsia" w:hint="eastAsia"/>
          <w:sz w:val="24"/>
          <w:szCs w:val="24"/>
        </w:rPr>
        <w:t xml:space="preserve">  浙江工商大学</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答辩秘书：戴  燕</w:t>
      </w:r>
    </w:p>
    <w:p w:rsidR="004064C0" w:rsidRPr="009A64CE" w:rsidRDefault="004064C0" w:rsidP="004064C0">
      <w:pPr>
        <w:spacing w:beforeLines="50" w:before="156" w:line="360" w:lineRule="auto"/>
        <w:jc w:val="left"/>
        <w:rPr>
          <w:rFonts w:asciiTheme="minorEastAsia" w:hAnsiTheme="minorEastAsia" w:cstheme="minorEastAsia"/>
          <w:sz w:val="24"/>
          <w:szCs w:val="24"/>
        </w:rPr>
      </w:pPr>
      <w:r w:rsidRPr="009A64CE">
        <w:rPr>
          <w:rFonts w:asciiTheme="minorEastAsia" w:hAnsiTheme="minorEastAsia" w:cstheme="minorEastAsia" w:hint="eastAsia"/>
          <w:sz w:val="24"/>
          <w:szCs w:val="24"/>
        </w:rPr>
        <w:t>答辩论文：</w:t>
      </w:r>
    </w:p>
    <w:tbl>
      <w:tblPr>
        <w:tblStyle w:val="a5"/>
        <w:tblW w:w="0" w:type="auto"/>
        <w:tblLook w:val="04A0" w:firstRow="1" w:lastRow="0" w:firstColumn="1" w:lastColumn="0" w:noHBand="0" w:noVBand="1"/>
      </w:tblPr>
      <w:tblGrid>
        <w:gridCol w:w="959"/>
        <w:gridCol w:w="1701"/>
        <w:gridCol w:w="5862"/>
      </w:tblGrid>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序号</w:t>
            </w:r>
          </w:p>
        </w:tc>
        <w:tc>
          <w:tcPr>
            <w:tcW w:w="1701"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姓名</w:t>
            </w:r>
          </w:p>
        </w:tc>
        <w:tc>
          <w:tcPr>
            <w:tcW w:w="5862"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论文题目</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1</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黄贝迪</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《新中华报》与抗日民族统一战线</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2</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叶潘虹</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林业公有制经济在地方的建立与发展 ——以浙江省国营林场为例（1949-1966）</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3</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高瑾</w:t>
            </w:r>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proofErr w:type="gramStart"/>
            <w:r w:rsidRPr="009A64CE">
              <w:rPr>
                <w:rFonts w:asciiTheme="minorEastAsia" w:hAnsiTheme="minorEastAsia" w:cstheme="minorEastAsia" w:hint="eastAsia"/>
                <w:bCs/>
                <w:color w:val="000000"/>
                <w:sz w:val="24"/>
                <w:szCs w:val="24"/>
                <w:lang w:bidi="ar"/>
              </w:rPr>
              <w:t>浙江籍留日</w:t>
            </w:r>
            <w:proofErr w:type="gramEnd"/>
            <w:r w:rsidRPr="009A64CE">
              <w:rPr>
                <w:rFonts w:asciiTheme="minorEastAsia" w:hAnsiTheme="minorEastAsia" w:cstheme="minorEastAsia" w:hint="eastAsia"/>
                <w:bCs/>
                <w:color w:val="000000"/>
                <w:sz w:val="24"/>
                <w:szCs w:val="24"/>
                <w:lang w:bidi="ar"/>
              </w:rPr>
              <w:t>学生与马克思主义传播(1917-1923)</w:t>
            </w:r>
          </w:p>
        </w:tc>
      </w:tr>
      <w:tr w:rsidR="004064C0" w:rsidRPr="009A64CE" w:rsidTr="00C14CD4">
        <w:tc>
          <w:tcPr>
            <w:tcW w:w="959" w:type="dxa"/>
            <w:vAlign w:val="center"/>
          </w:tcPr>
          <w:p w:rsidR="004064C0" w:rsidRPr="009A64CE" w:rsidRDefault="004064C0" w:rsidP="004064C0">
            <w:pPr>
              <w:spacing w:beforeLines="50" w:before="156" w:line="360" w:lineRule="auto"/>
              <w:jc w:val="center"/>
              <w:rPr>
                <w:rFonts w:asciiTheme="minorEastAsia" w:hAnsiTheme="minorEastAsia" w:cstheme="minorEastAsia"/>
                <w:sz w:val="24"/>
                <w:szCs w:val="24"/>
              </w:rPr>
            </w:pPr>
            <w:r w:rsidRPr="009A64CE">
              <w:rPr>
                <w:rFonts w:asciiTheme="minorEastAsia" w:hAnsiTheme="minorEastAsia" w:cstheme="minorEastAsia" w:hint="eastAsia"/>
                <w:sz w:val="24"/>
                <w:szCs w:val="24"/>
              </w:rPr>
              <w:t>4</w:t>
            </w:r>
          </w:p>
        </w:tc>
        <w:tc>
          <w:tcPr>
            <w:tcW w:w="1701" w:type="dxa"/>
            <w:vAlign w:val="center"/>
          </w:tcPr>
          <w:p w:rsidR="004064C0" w:rsidRPr="009A64CE" w:rsidRDefault="004064C0" w:rsidP="004064C0">
            <w:pPr>
              <w:widowControl/>
              <w:jc w:val="center"/>
              <w:textAlignment w:val="center"/>
              <w:rPr>
                <w:rFonts w:asciiTheme="minorEastAsia" w:hAnsiTheme="minorEastAsia" w:cstheme="minorEastAsia"/>
                <w:bCs/>
                <w:sz w:val="24"/>
                <w:szCs w:val="24"/>
              </w:rPr>
            </w:pPr>
            <w:proofErr w:type="gramStart"/>
            <w:r w:rsidRPr="009A64CE">
              <w:rPr>
                <w:rFonts w:asciiTheme="minorEastAsia" w:hAnsiTheme="minorEastAsia" w:cstheme="minorEastAsia" w:hint="eastAsia"/>
                <w:bCs/>
                <w:color w:val="000000"/>
                <w:sz w:val="24"/>
                <w:szCs w:val="24"/>
                <w:lang w:bidi="ar"/>
              </w:rPr>
              <w:t>戴林生</w:t>
            </w:r>
            <w:proofErr w:type="gramEnd"/>
          </w:p>
        </w:tc>
        <w:tc>
          <w:tcPr>
            <w:tcW w:w="5862" w:type="dxa"/>
            <w:vAlign w:val="center"/>
          </w:tcPr>
          <w:p w:rsidR="004064C0" w:rsidRPr="009A64CE" w:rsidRDefault="004064C0" w:rsidP="004064C0">
            <w:pPr>
              <w:widowControl/>
              <w:jc w:val="left"/>
              <w:textAlignment w:val="center"/>
              <w:rPr>
                <w:rFonts w:asciiTheme="minorEastAsia" w:hAnsiTheme="minorEastAsia" w:cstheme="minorEastAsia"/>
                <w:bCs/>
                <w:sz w:val="24"/>
                <w:szCs w:val="24"/>
              </w:rPr>
            </w:pPr>
            <w:r w:rsidRPr="009A64CE">
              <w:rPr>
                <w:rFonts w:asciiTheme="minorEastAsia" w:hAnsiTheme="minorEastAsia" w:cstheme="minorEastAsia" w:hint="eastAsia"/>
                <w:bCs/>
                <w:color w:val="000000"/>
                <w:sz w:val="24"/>
                <w:szCs w:val="24"/>
                <w:lang w:bidi="ar"/>
              </w:rPr>
              <w:t>社会主义农业公有制经济的模范塑造研究 ——以浙江省东湖农场为例（1949-1966）</w:t>
            </w:r>
          </w:p>
        </w:tc>
      </w:tr>
    </w:tbl>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pPr>
    </w:p>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pPr>
    </w:p>
    <w:p w:rsidR="004064C0" w:rsidRPr="009A64CE" w:rsidRDefault="004064C0" w:rsidP="009A64CE">
      <w:pPr>
        <w:spacing w:beforeLines="50" w:before="156" w:line="360" w:lineRule="auto"/>
        <w:ind w:firstLineChars="200" w:firstLine="480"/>
        <w:jc w:val="right"/>
        <w:rPr>
          <w:rFonts w:asciiTheme="minorEastAsia" w:hAnsiTheme="minorEastAsia" w:cstheme="minorEastAsia"/>
          <w:sz w:val="24"/>
          <w:szCs w:val="24"/>
        </w:rPr>
      </w:pPr>
    </w:p>
    <w:p w:rsidR="004064C0" w:rsidRPr="009A64CE" w:rsidRDefault="004064C0" w:rsidP="004064C0">
      <w:pPr>
        <w:spacing w:line="360" w:lineRule="auto"/>
        <w:jc w:val="left"/>
        <w:rPr>
          <w:rFonts w:asciiTheme="minorEastAsia" w:hAnsiTheme="minorEastAsia" w:cs="Times New Roman"/>
          <w:sz w:val="24"/>
          <w:szCs w:val="24"/>
        </w:rPr>
      </w:pPr>
    </w:p>
    <w:sectPr w:rsidR="004064C0" w:rsidRPr="009A64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27" w:rsidRDefault="00CB7C27" w:rsidP="00F92A76">
      <w:r>
        <w:separator/>
      </w:r>
    </w:p>
  </w:endnote>
  <w:endnote w:type="continuationSeparator" w:id="0">
    <w:p w:rsidR="00CB7C27" w:rsidRDefault="00CB7C27" w:rsidP="00F9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27" w:rsidRDefault="00CB7C27" w:rsidP="00F92A76">
      <w:r>
        <w:separator/>
      </w:r>
    </w:p>
  </w:footnote>
  <w:footnote w:type="continuationSeparator" w:id="0">
    <w:p w:rsidR="00CB7C27" w:rsidRDefault="00CB7C27" w:rsidP="00F9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1E"/>
    <w:rsid w:val="000A2541"/>
    <w:rsid w:val="001375FA"/>
    <w:rsid w:val="00247039"/>
    <w:rsid w:val="0025171E"/>
    <w:rsid w:val="002A37B5"/>
    <w:rsid w:val="003009C4"/>
    <w:rsid w:val="0036051D"/>
    <w:rsid w:val="003854F0"/>
    <w:rsid w:val="0038667C"/>
    <w:rsid w:val="004064C0"/>
    <w:rsid w:val="00423179"/>
    <w:rsid w:val="00633519"/>
    <w:rsid w:val="0092580F"/>
    <w:rsid w:val="009873A9"/>
    <w:rsid w:val="009A64CE"/>
    <w:rsid w:val="009E25CE"/>
    <w:rsid w:val="00CB7C27"/>
    <w:rsid w:val="00F9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A76"/>
    <w:rPr>
      <w:sz w:val="18"/>
      <w:szCs w:val="18"/>
    </w:rPr>
  </w:style>
  <w:style w:type="paragraph" w:styleId="a4">
    <w:name w:val="footer"/>
    <w:basedOn w:val="a"/>
    <w:link w:val="Char0"/>
    <w:uiPriority w:val="99"/>
    <w:unhideWhenUsed/>
    <w:rsid w:val="00F92A7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A76"/>
    <w:rPr>
      <w:sz w:val="18"/>
      <w:szCs w:val="18"/>
    </w:rPr>
  </w:style>
  <w:style w:type="table" w:styleId="a5">
    <w:name w:val="Table Grid"/>
    <w:basedOn w:val="a1"/>
    <w:uiPriority w:val="59"/>
    <w:qFormat/>
    <w:rsid w:val="004064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47039"/>
    <w:rPr>
      <w:sz w:val="18"/>
      <w:szCs w:val="18"/>
    </w:rPr>
  </w:style>
  <w:style w:type="character" w:customStyle="1" w:styleId="Char1">
    <w:name w:val="批注框文本 Char"/>
    <w:basedOn w:val="a0"/>
    <w:link w:val="a6"/>
    <w:uiPriority w:val="99"/>
    <w:semiHidden/>
    <w:rsid w:val="002470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A76"/>
    <w:rPr>
      <w:sz w:val="18"/>
      <w:szCs w:val="18"/>
    </w:rPr>
  </w:style>
  <w:style w:type="paragraph" w:styleId="a4">
    <w:name w:val="footer"/>
    <w:basedOn w:val="a"/>
    <w:link w:val="Char0"/>
    <w:uiPriority w:val="99"/>
    <w:unhideWhenUsed/>
    <w:rsid w:val="00F92A7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A76"/>
    <w:rPr>
      <w:sz w:val="18"/>
      <w:szCs w:val="18"/>
    </w:rPr>
  </w:style>
  <w:style w:type="table" w:styleId="a5">
    <w:name w:val="Table Grid"/>
    <w:basedOn w:val="a1"/>
    <w:uiPriority w:val="59"/>
    <w:qFormat/>
    <w:rsid w:val="004064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47039"/>
    <w:rPr>
      <w:sz w:val="18"/>
      <w:szCs w:val="18"/>
    </w:rPr>
  </w:style>
  <w:style w:type="character" w:customStyle="1" w:styleId="Char1">
    <w:name w:val="批注框文本 Char"/>
    <w:basedOn w:val="a0"/>
    <w:link w:val="a6"/>
    <w:uiPriority w:val="99"/>
    <w:semiHidden/>
    <w:rsid w:val="002470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9</cp:revision>
  <cp:lastPrinted>2020-12-11T07:09:00Z</cp:lastPrinted>
  <dcterms:created xsi:type="dcterms:W3CDTF">2020-12-11T05:56:00Z</dcterms:created>
  <dcterms:modified xsi:type="dcterms:W3CDTF">2020-12-11T08:44:00Z</dcterms:modified>
</cp:coreProperties>
</file>